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5B27B" w14:textId="77777777" w:rsidR="00BE6345" w:rsidRPr="000A5458" w:rsidRDefault="00BE6345" w:rsidP="00BE6345">
      <w:pPr>
        <w:rPr>
          <w:rFonts w:ascii="Times New Roman" w:hAnsi="Times New Roman" w:cs="Times New Roman"/>
          <w:b/>
          <w:sz w:val="28"/>
          <w:szCs w:val="28"/>
        </w:rPr>
      </w:pPr>
      <w:bookmarkStart w:id="0" w:name="_GoBack"/>
      <w:bookmarkEnd w:id="0"/>
    </w:p>
    <w:p w14:paraId="3B3CE9FB" w14:textId="77777777" w:rsidR="00BE6345" w:rsidRPr="000A5458" w:rsidRDefault="00BE6345" w:rsidP="00BE6345">
      <w:pPr>
        <w:jc w:val="center"/>
        <w:rPr>
          <w:rFonts w:ascii="Times New Roman" w:hAnsi="Times New Roman" w:cs="Times New Roman"/>
          <w:b/>
          <w:sz w:val="28"/>
          <w:szCs w:val="28"/>
        </w:rPr>
      </w:pPr>
      <w:r w:rsidRPr="000A5458">
        <w:rPr>
          <w:rFonts w:ascii="Times New Roman" w:hAnsi="Times New Roman" w:cs="Times New Roman"/>
          <w:b/>
          <w:sz w:val="28"/>
          <w:szCs w:val="28"/>
        </w:rPr>
        <w:t xml:space="preserve">Перечень прилагаемых к </w:t>
      </w:r>
      <w:r w:rsidRPr="00A80CB5">
        <w:rPr>
          <w:rFonts w:ascii="Times New Roman" w:hAnsi="Times New Roman" w:cs="Times New Roman"/>
          <w:b/>
          <w:sz w:val="28"/>
          <w:szCs w:val="28"/>
        </w:rPr>
        <w:t>заявке документов, представляемых юридическими лицами и индивидуальными предпринимателями, осуществившими оформление нежилых объектов, в целях получения гранта, и требования к ним</w:t>
      </w:r>
    </w:p>
    <w:p w14:paraId="2AE91F19" w14:textId="77777777" w:rsidR="00BE6345" w:rsidRPr="007020D5" w:rsidRDefault="00BE6345" w:rsidP="00BE6345">
      <w:pPr>
        <w:spacing w:after="0" w:line="276" w:lineRule="auto"/>
        <w:ind w:firstLine="675"/>
        <w:jc w:val="both"/>
        <w:rPr>
          <w:rFonts w:ascii="Times New Roman" w:hAnsi="Times New Roman" w:cs="Times New Roman"/>
          <w:sz w:val="28"/>
        </w:rPr>
      </w:pPr>
      <w:r w:rsidRPr="007020D5">
        <w:rPr>
          <w:rFonts w:ascii="Times New Roman" w:hAnsi="Times New Roman" w:cs="Times New Roman"/>
          <w:sz w:val="28"/>
        </w:rPr>
        <w:t>1. Юридическим лицом или индивидуальным предпринимателем, осуществившим оформление нежилых объектов в городе Москве,</w:t>
      </w:r>
      <w:r w:rsidRPr="007020D5">
        <w:rPr>
          <w:rFonts w:ascii="Times New Roman" w:hAnsi="Times New Roman" w:cs="Times New Roman"/>
          <w:sz w:val="28"/>
        </w:rPr>
        <w:br/>
        <w:t xml:space="preserve">(далее – претендент) в составе заявки </w:t>
      </w:r>
      <w:r>
        <w:rPr>
          <w:rFonts w:ascii="Times New Roman" w:hAnsi="Times New Roman" w:cs="Times New Roman"/>
          <w:sz w:val="28"/>
        </w:rPr>
        <w:t xml:space="preserve">на предоставление гранта </w:t>
      </w:r>
      <w:r w:rsidRPr="007020D5">
        <w:rPr>
          <w:rFonts w:ascii="Times New Roman" w:hAnsi="Times New Roman" w:cs="Times New Roman"/>
          <w:sz w:val="28"/>
        </w:rPr>
        <w:t>представляются следующие документы:</w:t>
      </w:r>
    </w:p>
    <w:p w14:paraId="4C5ABE8C" w14:textId="77777777" w:rsidR="00BE6345" w:rsidRPr="007020D5" w:rsidRDefault="00BE6345" w:rsidP="00BE6345">
      <w:pPr>
        <w:spacing w:after="0" w:line="276" w:lineRule="auto"/>
        <w:ind w:firstLine="675"/>
        <w:jc w:val="both"/>
        <w:rPr>
          <w:rFonts w:ascii="Times New Roman" w:hAnsi="Times New Roman" w:cs="Times New Roman"/>
          <w:sz w:val="28"/>
        </w:rPr>
      </w:pPr>
      <w:r w:rsidRPr="007020D5">
        <w:rPr>
          <w:rFonts w:ascii="Times New Roman" w:hAnsi="Times New Roman" w:cs="Times New Roman"/>
          <w:sz w:val="28"/>
        </w:rPr>
        <w:t>1.1. Заявка</w:t>
      </w:r>
      <w:r>
        <w:rPr>
          <w:rFonts w:ascii="Times New Roman" w:hAnsi="Times New Roman" w:cs="Times New Roman"/>
          <w:sz w:val="28"/>
        </w:rPr>
        <w:t xml:space="preserve"> на предоставление гранта</w:t>
      </w:r>
      <w:r w:rsidRPr="007020D5">
        <w:rPr>
          <w:rFonts w:ascii="Times New Roman" w:hAnsi="Times New Roman" w:cs="Times New Roman"/>
          <w:sz w:val="28"/>
        </w:rPr>
        <w:t xml:space="preserve"> по форме приложения 2 к настоящему приказу</w:t>
      </w:r>
      <w:r>
        <w:rPr>
          <w:rFonts w:ascii="Times New Roman" w:hAnsi="Times New Roman" w:cs="Times New Roman"/>
          <w:sz w:val="28"/>
        </w:rPr>
        <w:t xml:space="preserve"> (далее - заявка)</w:t>
      </w:r>
      <w:r w:rsidRPr="007020D5">
        <w:rPr>
          <w:rFonts w:ascii="Times New Roman" w:hAnsi="Times New Roman" w:cs="Times New Roman"/>
          <w:sz w:val="28"/>
        </w:rPr>
        <w:t>. При подаче заявки в электронной форме заявка заполняется в информационной системе развития предпринимательства и промышленности в электронном виде.</w:t>
      </w:r>
    </w:p>
    <w:p w14:paraId="504CF11A" w14:textId="77777777" w:rsidR="00BE6345" w:rsidRPr="007E5F79" w:rsidRDefault="00BE6345" w:rsidP="00BE6345">
      <w:pPr>
        <w:spacing w:after="0" w:line="276" w:lineRule="auto"/>
        <w:ind w:firstLine="675"/>
        <w:jc w:val="both"/>
        <w:rPr>
          <w:color w:val="000000" w:themeColor="text1"/>
        </w:rPr>
      </w:pPr>
      <w:r w:rsidRPr="007E5F79">
        <w:rPr>
          <w:rFonts w:ascii="Times New Roman" w:hAnsi="Times New Roman" w:cs="Times New Roman"/>
          <w:color w:val="000000" w:themeColor="text1"/>
          <w:sz w:val="28"/>
        </w:rPr>
        <w:t>1.2.</w:t>
      </w:r>
      <w:r w:rsidRPr="007E5F79">
        <w:rPr>
          <w:rFonts w:ascii="Times New Roman" w:hAnsi="Times New Roman" w:cs="Times New Roman"/>
          <w:color w:val="000000" w:themeColor="text1"/>
          <w:sz w:val="28"/>
        </w:rPr>
        <w:tab/>
        <w:t>Копии учредительных документов в действующей редакции (предоставляются до момента реализации соответствующего функционала по предоставлению копий содержащихся в едином государственном реестре юридических лиц учредительного документа юридического лица и внесенных в него изменений на сайте ФНС в соответствии с Федеральным законом от 24 июля 2023 г. № 353-ФЗ «О внесении изменения в статью 7 Федерального закона «О государственной регистрации юридических лиц и индивидуальных предпринимателей») - для претендентов из числа юридических лиц.</w:t>
      </w:r>
    </w:p>
    <w:p w14:paraId="32CA5008" w14:textId="77777777" w:rsidR="00BE6345" w:rsidRPr="007020D5" w:rsidRDefault="00BE6345" w:rsidP="00BE6345">
      <w:pPr>
        <w:spacing w:after="0"/>
        <w:ind w:firstLine="709"/>
        <w:jc w:val="both"/>
        <w:rPr>
          <w:rFonts w:ascii="Times New Roman" w:hAnsi="Times New Roman" w:cs="Times New Roman"/>
          <w:sz w:val="28"/>
        </w:rPr>
      </w:pPr>
      <w:r w:rsidRPr="007020D5">
        <w:rPr>
          <w:rFonts w:ascii="Times New Roman" w:hAnsi="Times New Roman" w:cs="Times New Roman"/>
          <w:sz w:val="28"/>
        </w:rPr>
        <w:t>1.3. Согласие органа государственной власти, органа местного самоуправления, осуществляющего функции и полномочия учредителя государственных (муниципальных) бюджетных и автономных учреждений, являющихся владельцами специальных счетов, на участие таких учреждений в отборе на предоставление гранта - для претендентов из числа государственных (муниципальных) автономных и бюджетных учреждений.</w:t>
      </w:r>
    </w:p>
    <w:p w14:paraId="166D17BA" w14:textId="77777777" w:rsidR="00BE6345" w:rsidRPr="007020D5" w:rsidRDefault="00BE6345" w:rsidP="00BE6345">
      <w:pPr>
        <w:spacing w:after="0" w:line="276" w:lineRule="auto"/>
        <w:ind w:firstLine="675"/>
        <w:contextualSpacing/>
        <w:jc w:val="both"/>
      </w:pPr>
      <w:r w:rsidRPr="007020D5">
        <w:rPr>
          <w:rFonts w:ascii="Times New Roman" w:hAnsi="Times New Roman" w:cs="Times New Roman"/>
          <w:sz w:val="28"/>
        </w:rPr>
        <w:t>1.4. Копия документа, подтверждающего назначение на должность руководителя претендента из числа юридических лиц, и (или) документа, подтверждающего полномочия лица на осуществление действий от имени претендента.</w:t>
      </w:r>
    </w:p>
    <w:p w14:paraId="723405B8" w14:textId="77777777" w:rsidR="00BE6345" w:rsidRPr="00E77F74" w:rsidRDefault="00BE6345" w:rsidP="00BE6345">
      <w:pPr>
        <w:spacing w:after="0" w:line="276" w:lineRule="auto"/>
        <w:ind w:firstLine="675"/>
        <w:jc w:val="both"/>
        <w:rPr>
          <w:rFonts w:ascii="Times New Roman" w:hAnsi="Times New Roman" w:cs="Times New Roman"/>
          <w:color w:val="000000" w:themeColor="text1"/>
          <w:sz w:val="28"/>
        </w:rPr>
      </w:pPr>
      <w:r w:rsidRPr="007020D5">
        <w:rPr>
          <w:rFonts w:ascii="Times New Roman" w:hAnsi="Times New Roman" w:cs="Times New Roman"/>
          <w:sz w:val="28"/>
        </w:rPr>
        <w:t>1.5. Копии документов, подтверждающих наличие права собственности или права пользования претендента в отношении нежилого объекта, указанного в заявке</w:t>
      </w:r>
      <w:r>
        <w:rPr>
          <w:rFonts w:ascii="Times New Roman" w:hAnsi="Times New Roman" w:cs="Times New Roman"/>
          <w:sz w:val="28"/>
        </w:rPr>
        <w:t xml:space="preserve">, а также </w:t>
      </w:r>
      <w:r w:rsidRPr="00DE535F">
        <w:rPr>
          <w:rFonts w:ascii="Times New Roman" w:hAnsi="Times New Roman" w:cs="Times New Roman"/>
          <w:sz w:val="28"/>
        </w:rPr>
        <w:t>документов, подтверждающих соответствие нежилого объекта, указанного в заявке</w:t>
      </w:r>
      <w:r>
        <w:rPr>
          <w:rFonts w:ascii="Times New Roman" w:hAnsi="Times New Roman" w:cs="Times New Roman"/>
          <w:sz w:val="28"/>
        </w:rPr>
        <w:t>,</w:t>
      </w:r>
      <w:r w:rsidRPr="00DE535F">
        <w:rPr>
          <w:rFonts w:ascii="Times New Roman" w:hAnsi="Times New Roman" w:cs="Times New Roman"/>
          <w:sz w:val="28"/>
        </w:rPr>
        <w:t xml:space="preserve"> критериям, установленным Департаментом предпринимательства и инновационного развития города Москвы</w:t>
      </w:r>
      <w:r w:rsidRPr="007020D5">
        <w:rPr>
          <w:rFonts w:ascii="Times New Roman" w:hAnsi="Times New Roman" w:cs="Times New Roman"/>
          <w:sz w:val="28"/>
        </w:rPr>
        <w:t>:</w:t>
      </w:r>
    </w:p>
    <w:p w14:paraId="50CC6B2A" w14:textId="77777777" w:rsidR="00BE6345" w:rsidRPr="007020D5" w:rsidRDefault="00BE6345" w:rsidP="00BE6345">
      <w:pPr>
        <w:spacing w:after="0" w:line="276" w:lineRule="auto"/>
        <w:ind w:firstLine="675"/>
        <w:jc w:val="both"/>
        <w:rPr>
          <w:rFonts w:ascii="Times New Roman" w:hAnsi="Times New Roman" w:cs="Times New Roman"/>
          <w:sz w:val="28"/>
        </w:rPr>
      </w:pPr>
      <w:r w:rsidRPr="00E77F74">
        <w:rPr>
          <w:rFonts w:ascii="Times New Roman" w:hAnsi="Times New Roman" w:cs="Times New Roman"/>
          <w:color w:val="000000" w:themeColor="text1"/>
          <w:sz w:val="28"/>
        </w:rPr>
        <w:t>1.5.1. В случае наличия права собственности на нежилой объект, указанный в составе</w:t>
      </w:r>
      <w:r w:rsidRPr="007020D5">
        <w:rPr>
          <w:rFonts w:ascii="Times New Roman" w:hAnsi="Times New Roman" w:cs="Times New Roman"/>
          <w:sz w:val="28"/>
        </w:rPr>
        <w:t xml:space="preserve"> заявки, необходимо предоставить: выписку из Единого </w:t>
      </w:r>
      <w:r w:rsidRPr="007020D5">
        <w:rPr>
          <w:rFonts w:ascii="Times New Roman" w:hAnsi="Times New Roman" w:cs="Times New Roman"/>
          <w:sz w:val="28"/>
        </w:rPr>
        <w:lastRenderedPageBreak/>
        <w:t>государственного реестра недвижимости (далее – ЕГРН) на нежилой объект (выписка из ЕГРН).</w:t>
      </w:r>
    </w:p>
    <w:p w14:paraId="4D3805E5" w14:textId="77777777" w:rsidR="00BE6345" w:rsidRPr="007020D5" w:rsidRDefault="00BE6345" w:rsidP="00BE6345">
      <w:pPr>
        <w:spacing w:after="0" w:line="276" w:lineRule="auto"/>
        <w:ind w:firstLine="675"/>
        <w:jc w:val="both"/>
        <w:rPr>
          <w:rFonts w:ascii="Times New Roman" w:hAnsi="Times New Roman" w:cs="Times New Roman"/>
          <w:sz w:val="28"/>
        </w:rPr>
      </w:pPr>
      <w:r w:rsidRPr="007020D5">
        <w:rPr>
          <w:rFonts w:ascii="Times New Roman" w:hAnsi="Times New Roman" w:cs="Times New Roman"/>
          <w:sz w:val="28"/>
        </w:rPr>
        <w:t>1.5.2. В случае если право пользования</w:t>
      </w:r>
      <w:r>
        <w:rPr>
          <w:rFonts w:ascii="Times New Roman" w:hAnsi="Times New Roman" w:cs="Times New Roman"/>
          <w:sz w:val="28"/>
        </w:rPr>
        <w:t xml:space="preserve"> нежилым объектом</w:t>
      </w:r>
      <w:r w:rsidRPr="007020D5">
        <w:rPr>
          <w:rFonts w:ascii="Times New Roman" w:hAnsi="Times New Roman" w:cs="Times New Roman"/>
          <w:sz w:val="28"/>
        </w:rPr>
        <w:t xml:space="preserve"> осуществляется в соответствии с договором аренды/субаренды нежилого объекта (далее – аренды)</w:t>
      </w:r>
      <w:r>
        <w:rPr>
          <w:rFonts w:ascii="Times New Roman" w:hAnsi="Times New Roman" w:cs="Times New Roman"/>
          <w:sz w:val="28"/>
        </w:rPr>
        <w:t xml:space="preserve"> либо иным договором</w:t>
      </w:r>
      <w:r w:rsidRPr="007020D5">
        <w:rPr>
          <w:rFonts w:ascii="Times New Roman" w:hAnsi="Times New Roman" w:cs="Times New Roman"/>
          <w:sz w:val="28"/>
        </w:rPr>
        <w:t>, указанн</w:t>
      </w:r>
      <w:r>
        <w:rPr>
          <w:rFonts w:ascii="Times New Roman" w:hAnsi="Times New Roman" w:cs="Times New Roman"/>
          <w:sz w:val="28"/>
        </w:rPr>
        <w:t>ым</w:t>
      </w:r>
      <w:r w:rsidRPr="007020D5">
        <w:rPr>
          <w:rFonts w:ascii="Times New Roman" w:hAnsi="Times New Roman" w:cs="Times New Roman"/>
          <w:sz w:val="28"/>
        </w:rPr>
        <w:t xml:space="preserve"> в составе заявки, необходимо предоставить копию действующего договора аренды, включая все приложения и дополнительные соглашения к договору аренды (являющиеся неотъемлемой частью договора согласно условиям договора/дополнительного соглашения)</w:t>
      </w:r>
      <w:r>
        <w:rPr>
          <w:rFonts w:ascii="Times New Roman" w:hAnsi="Times New Roman" w:cs="Times New Roman"/>
          <w:sz w:val="28"/>
        </w:rPr>
        <w:t>.</w:t>
      </w:r>
      <w:r w:rsidRPr="007020D5">
        <w:rPr>
          <w:rFonts w:ascii="Times New Roman" w:hAnsi="Times New Roman" w:cs="Times New Roman"/>
          <w:sz w:val="28"/>
        </w:rPr>
        <w:t xml:space="preserve"> </w:t>
      </w:r>
    </w:p>
    <w:p w14:paraId="794701A6" w14:textId="77777777" w:rsidR="00BE6345" w:rsidRDefault="00BE6345" w:rsidP="00BE6345">
      <w:pPr>
        <w:spacing w:after="0" w:line="276" w:lineRule="auto"/>
        <w:ind w:firstLine="675"/>
        <w:jc w:val="both"/>
        <w:rPr>
          <w:rFonts w:ascii="Times New Roman" w:hAnsi="Times New Roman" w:cs="Times New Roman"/>
          <w:sz w:val="28"/>
        </w:rPr>
      </w:pPr>
      <w:r w:rsidRPr="007020D5">
        <w:rPr>
          <w:rFonts w:ascii="Times New Roman" w:hAnsi="Times New Roman" w:cs="Times New Roman"/>
          <w:sz w:val="28"/>
        </w:rPr>
        <w:t>В случае, если договор аренды/дополнительное соглашение к договору аренды (согласно законодательству и/или условиям договора/дополнительных соглашений)</w:t>
      </w:r>
      <w:r>
        <w:rPr>
          <w:rFonts w:ascii="Times New Roman" w:hAnsi="Times New Roman" w:cs="Times New Roman"/>
          <w:sz w:val="28"/>
        </w:rPr>
        <w:t xml:space="preserve"> либо иной договор</w:t>
      </w:r>
      <w:r w:rsidRPr="007020D5">
        <w:rPr>
          <w:rFonts w:ascii="Times New Roman" w:hAnsi="Times New Roman" w:cs="Times New Roman"/>
          <w:sz w:val="28"/>
        </w:rPr>
        <w:t xml:space="preserve"> подлежит государственной регистрации, в составе заявки необходимо предоставить документы, подтверждающие факт государственной регистрации в ЕГРН данного договора/дополнительного соглашения (выписка из ЕГРН).</w:t>
      </w:r>
    </w:p>
    <w:p w14:paraId="341726E1" w14:textId="77777777" w:rsidR="00BE6345" w:rsidRPr="00765845" w:rsidRDefault="00BE6345" w:rsidP="00BE6345">
      <w:pPr>
        <w:spacing w:after="0" w:line="276" w:lineRule="auto"/>
        <w:ind w:firstLine="675"/>
        <w:jc w:val="both"/>
        <w:rPr>
          <w:rFonts w:ascii="Times New Roman" w:hAnsi="Times New Roman" w:cs="Times New Roman"/>
          <w:color w:val="000000" w:themeColor="text1"/>
          <w:sz w:val="28"/>
        </w:rPr>
      </w:pPr>
      <w:r w:rsidRPr="00CE293E">
        <w:rPr>
          <w:rFonts w:ascii="Times New Roman" w:hAnsi="Times New Roman" w:cs="Times New Roman"/>
          <w:sz w:val="28"/>
        </w:rPr>
        <w:t xml:space="preserve">1.6. Копии договоров и иных документов, подтверждающие фактически понесенные и документально подтвержденные затраты претендента на оформление </w:t>
      </w:r>
      <w:r>
        <w:rPr>
          <w:rFonts w:ascii="Times New Roman" w:hAnsi="Times New Roman" w:cs="Times New Roman"/>
          <w:sz w:val="28"/>
        </w:rPr>
        <w:t xml:space="preserve">нежилого </w:t>
      </w:r>
      <w:r w:rsidRPr="00765845">
        <w:rPr>
          <w:rFonts w:ascii="Times New Roman" w:hAnsi="Times New Roman" w:cs="Times New Roman"/>
          <w:color w:val="000000" w:themeColor="text1"/>
          <w:sz w:val="28"/>
        </w:rPr>
        <w:t>объекта за период не ранее 1 января календарного года, в котором подана заявка, до дня подачи заявки.</w:t>
      </w:r>
    </w:p>
    <w:p w14:paraId="773B5D07" w14:textId="77777777" w:rsidR="00BE6345" w:rsidRPr="00765845" w:rsidRDefault="00BE6345" w:rsidP="00BE6345">
      <w:pPr>
        <w:spacing w:after="0" w:line="276" w:lineRule="auto"/>
        <w:ind w:firstLine="675"/>
        <w:jc w:val="both"/>
        <w:rPr>
          <w:rFonts w:ascii="Times New Roman" w:hAnsi="Times New Roman" w:cs="Times New Roman"/>
          <w:color w:val="000000" w:themeColor="text1"/>
          <w:sz w:val="28"/>
        </w:rPr>
      </w:pPr>
      <w:r w:rsidRPr="00765845">
        <w:rPr>
          <w:rFonts w:ascii="Times New Roman" w:hAnsi="Times New Roman" w:cs="Times New Roman"/>
          <w:color w:val="000000" w:themeColor="text1"/>
          <w:sz w:val="28"/>
        </w:rPr>
        <w:t xml:space="preserve">1.6.1. Претендентом, подавшим заявку </w:t>
      </w:r>
      <w:r>
        <w:rPr>
          <w:rFonts w:ascii="Times New Roman" w:hAnsi="Times New Roman" w:cs="Times New Roman"/>
          <w:color w:val="000000" w:themeColor="text1"/>
          <w:sz w:val="28"/>
        </w:rPr>
        <w:t>по направлению</w:t>
      </w:r>
      <w:r w:rsidRPr="00765845">
        <w:rPr>
          <w:rFonts w:ascii="Times New Roman" w:hAnsi="Times New Roman" w:cs="Times New Roman"/>
          <w:color w:val="000000" w:themeColor="text1"/>
          <w:sz w:val="28"/>
        </w:rPr>
        <w:t xml:space="preserve"> затрат на услуги по разработке проекта оформления, предоставляются копии следующих документов:</w:t>
      </w:r>
    </w:p>
    <w:p w14:paraId="3B6CC6D6"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bookmarkStart w:id="1" w:name="_Hlk166841075"/>
      <w:r w:rsidRPr="00C95693">
        <w:rPr>
          <w:rFonts w:ascii="Times New Roman" w:hAnsi="Times New Roman" w:cs="Times New Roman"/>
          <w:color w:val="000000" w:themeColor="text1"/>
          <w:sz w:val="28"/>
        </w:rPr>
        <w:t>1.6.1.1. Договоры оказания услуг, выполнения работ или подряда и др., включая все приложения и дополнительные соглашения (являющиеся неотъемлемой частью договора), при наличии.</w:t>
      </w:r>
    </w:p>
    <w:p w14:paraId="5714CBCB"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r w:rsidRPr="00C95693">
        <w:rPr>
          <w:rFonts w:ascii="Times New Roman" w:hAnsi="Times New Roman" w:cs="Times New Roman"/>
          <w:color w:val="000000" w:themeColor="text1"/>
          <w:sz w:val="28"/>
        </w:rPr>
        <w:t>1.6.1.2. Выставленные продавцом (исполнителем) счета (инвойсы) за оказанные услуги, выполненные работы, при наличии.</w:t>
      </w:r>
    </w:p>
    <w:p w14:paraId="53DB1299"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r w:rsidRPr="00C95693">
        <w:rPr>
          <w:rFonts w:ascii="Times New Roman" w:hAnsi="Times New Roman" w:cs="Times New Roman"/>
          <w:color w:val="000000" w:themeColor="text1"/>
          <w:sz w:val="28"/>
        </w:rPr>
        <w:t>1.6.1.3. Передаточные документы (акт оказания услуг или выполнения работ, накладная, универсальный передаточный документ или иной документ).</w:t>
      </w:r>
    </w:p>
    <w:p w14:paraId="166547FC"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r w:rsidRPr="00C95693">
        <w:rPr>
          <w:rFonts w:ascii="Times New Roman" w:hAnsi="Times New Roman" w:cs="Times New Roman"/>
          <w:color w:val="000000" w:themeColor="text1"/>
          <w:sz w:val="28"/>
        </w:rPr>
        <w:t>1.6.1.4. Копии платежных документов с отметкой (подтверждением) банка об исполнении платежа и с указанием даты и номера документа, на основании которых производилась оплата, в случае безналичного расчета через кредитную организацию, и/или копии кассовых чеков контрольно-кассовой техники, содержащих реквизиты в соответствии с пунктом 6.1 статьи 4.7 Федерального закона от 22.05.2003 № 54-ФЗ</w:t>
      </w:r>
      <w:r>
        <w:rPr>
          <w:rFonts w:ascii="Times New Roman" w:hAnsi="Times New Roman" w:cs="Times New Roman"/>
          <w:color w:val="000000" w:themeColor="text1"/>
          <w:sz w:val="28"/>
        </w:rPr>
        <w:t xml:space="preserve"> «</w:t>
      </w:r>
      <w:r w:rsidRPr="00890068">
        <w:rPr>
          <w:rFonts w:ascii="Times New Roman" w:hAnsi="Times New Roman" w:cs="Times New Roman"/>
          <w:color w:val="000000" w:themeColor="text1"/>
          <w:sz w:val="28"/>
        </w:rPr>
        <w:t>О применении контрольно-кассовой техники при осуществлении расчетов в Российской Федерации</w:t>
      </w:r>
      <w:r>
        <w:rPr>
          <w:rFonts w:ascii="Times New Roman" w:hAnsi="Times New Roman" w:cs="Times New Roman"/>
          <w:color w:val="000000" w:themeColor="text1"/>
          <w:sz w:val="28"/>
        </w:rPr>
        <w:t>»</w:t>
      </w:r>
      <w:r w:rsidRPr="00C95693">
        <w:rPr>
          <w:rFonts w:ascii="Times New Roman" w:hAnsi="Times New Roman" w:cs="Times New Roman"/>
          <w:color w:val="000000" w:themeColor="text1"/>
          <w:sz w:val="28"/>
        </w:rPr>
        <w:t>, в случае расчета наличными денежными средствами и/или с предъявлением электронных средств платежа.</w:t>
      </w:r>
    </w:p>
    <w:bookmarkEnd w:id="1"/>
    <w:p w14:paraId="46873E34"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r>
        <w:rPr>
          <w:rFonts w:ascii="Times New Roman" w:hAnsi="Times New Roman" w:cs="Times New Roman"/>
          <w:sz w:val="28"/>
        </w:rPr>
        <w:lastRenderedPageBreak/>
        <w:t xml:space="preserve">1.6.2. Претендентом, подавшим заявку по направлению затрат на работы по </w:t>
      </w:r>
      <w:r w:rsidRPr="00C95693">
        <w:rPr>
          <w:rFonts w:ascii="Times New Roman" w:hAnsi="Times New Roman" w:cs="Times New Roman"/>
          <w:color w:val="000000" w:themeColor="text1"/>
          <w:sz w:val="28"/>
        </w:rPr>
        <w:t>доставке, установке и монтажу оформления, предоставляются:</w:t>
      </w:r>
    </w:p>
    <w:p w14:paraId="4D6A1872"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r w:rsidRPr="00C95693">
        <w:rPr>
          <w:rFonts w:ascii="Times New Roman" w:hAnsi="Times New Roman" w:cs="Times New Roman"/>
          <w:color w:val="000000" w:themeColor="text1"/>
          <w:sz w:val="28"/>
        </w:rPr>
        <w:t>1.6.2.1. Договоры оказания услуг, выполнения работ, подряда, поставки, купли-продажи и др., включая все приложения и дополнительные соглашения (являющиеся неотъемлемой частью договора), при наличии.</w:t>
      </w:r>
    </w:p>
    <w:p w14:paraId="7A38B928"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r w:rsidRPr="00C95693">
        <w:rPr>
          <w:rFonts w:ascii="Times New Roman" w:hAnsi="Times New Roman" w:cs="Times New Roman"/>
          <w:color w:val="000000" w:themeColor="text1"/>
          <w:sz w:val="28"/>
        </w:rPr>
        <w:t>1.6.2.2. Выставленные продавцом (исполнителем) счета (инвойсы) за оказанные услуги, выполненные работы, при наличии.</w:t>
      </w:r>
    </w:p>
    <w:p w14:paraId="6D243B60"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r w:rsidRPr="00C95693">
        <w:rPr>
          <w:rFonts w:ascii="Times New Roman" w:hAnsi="Times New Roman" w:cs="Times New Roman"/>
          <w:color w:val="000000" w:themeColor="text1"/>
          <w:sz w:val="28"/>
        </w:rPr>
        <w:t>1.6.2.3. Передаточные документы (акт оказания услуг или выполнения работ, товарная накладная, универсальный передаточный документ или иной документ).</w:t>
      </w:r>
    </w:p>
    <w:p w14:paraId="2206B7DB"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r w:rsidRPr="00C95693">
        <w:rPr>
          <w:rFonts w:ascii="Times New Roman" w:hAnsi="Times New Roman" w:cs="Times New Roman"/>
          <w:color w:val="000000" w:themeColor="text1"/>
          <w:sz w:val="28"/>
        </w:rPr>
        <w:t>1.6.2.4. Копии платежных документов с отметкой (подтверждением) банка об исполнении платежа и с указанием даты и номера документа, на основании которых производилась оплата, в случае безналичного расчета через кредитную организацию, и/или копии кассовых чеков контрольно-кассовой техники, содержащих реквизиты в соответствии с пунктом 6.1 статьи 4.7 Федерального закона от 22.05.2003 № 54-ФЗ</w:t>
      </w:r>
      <w:r>
        <w:rPr>
          <w:rFonts w:ascii="Times New Roman" w:hAnsi="Times New Roman" w:cs="Times New Roman"/>
          <w:color w:val="000000" w:themeColor="text1"/>
          <w:sz w:val="28"/>
        </w:rPr>
        <w:t xml:space="preserve"> «</w:t>
      </w:r>
      <w:r w:rsidRPr="00890068">
        <w:rPr>
          <w:rFonts w:ascii="Times New Roman" w:hAnsi="Times New Roman" w:cs="Times New Roman"/>
          <w:color w:val="000000" w:themeColor="text1"/>
          <w:sz w:val="28"/>
        </w:rPr>
        <w:t>О применении контрольно-кассовой техники при осуществлении расчетов в Российской Федерации</w:t>
      </w:r>
      <w:r>
        <w:rPr>
          <w:rFonts w:ascii="Times New Roman" w:hAnsi="Times New Roman" w:cs="Times New Roman"/>
          <w:color w:val="000000" w:themeColor="text1"/>
          <w:sz w:val="28"/>
        </w:rPr>
        <w:t>»</w:t>
      </w:r>
      <w:r w:rsidRPr="00C95693">
        <w:rPr>
          <w:rFonts w:ascii="Times New Roman" w:hAnsi="Times New Roman" w:cs="Times New Roman"/>
          <w:color w:val="000000" w:themeColor="text1"/>
          <w:sz w:val="28"/>
        </w:rPr>
        <w:t>, в случае расчета наличными денежными средствами и/или с предъявлением электронных средств платежа.</w:t>
      </w:r>
    </w:p>
    <w:p w14:paraId="76C80846"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r w:rsidRPr="00C33BC8">
        <w:rPr>
          <w:rFonts w:ascii="Times New Roman" w:hAnsi="Times New Roman" w:cs="Times New Roman"/>
          <w:color w:val="000000" w:themeColor="text1"/>
          <w:sz w:val="28"/>
        </w:rPr>
        <w:t xml:space="preserve">1.6.3. Претендентом, подавшим заявку </w:t>
      </w:r>
      <w:r>
        <w:rPr>
          <w:rFonts w:ascii="Times New Roman" w:hAnsi="Times New Roman" w:cs="Times New Roman"/>
          <w:color w:val="000000" w:themeColor="text1"/>
          <w:sz w:val="28"/>
        </w:rPr>
        <w:t xml:space="preserve">по направлению затрат </w:t>
      </w:r>
      <w:r w:rsidRPr="00C33BC8">
        <w:rPr>
          <w:rFonts w:ascii="Times New Roman" w:hAnsi="Times New Roman" w:cs="Times New Roman"/>
          <w:color w:val="000000" w:themeColor="text1"/>
          <w:sz w:val="28"/>
        </w:rPr>
        <w:t>на приобретение оборудования, прав на использование (права доступа) программного обеспечения и</w:t>
      </w:r>
      <w:r w:rsidRPr="00C95693">
        <w:rPr>
          <w:rFonts w:ascii="Times New Roman" w:hAnsi="Times New Roman" w:cs="Times New Roman"/>
          <w:color w:val="000000" w:themeColor="text1"/>
          <w:sz w:val="28"/>
        </w:rPr>
        <w:t xml:space="preserve"> материалов, использованных при оформлении </w:t>
      </w:r>
      <w:r>
        <w:rPr>
          <w:rFonts w:ascii="Times New Roman" w:hAnsi="Times New Roman" w:cs="Times New Roman"/>
          <w:color w:val="000000" w:themeColor="text1"/>
          <w:sz w:val="28"/>
        </w:rPr>
        <w:t xml:space="preserve">нежилого </w:t>
      </w:r>
      <w:r w:rsidRPr="00C95693">
        <w:rPr>
          <w:rFonts w:ascii="Times New Roman" w:hAnsi="Times New Roman" w:cs="Times New Roman"/>
          <w:color w:val="000000" w:themeColor="text1"/>
          <w:sz w:val="28"/>
        </w:rPr>
        <w:t>объекта, предоставляются:</w:t>
      </w:r>
    </w:p>
    <w:p w14:paraId="72F25CB6"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r w:rsidRPr="00C95693">
        <w:rPr>
          <w:rFonts w:ascii="Times New Roman" w:hAnsi="Times New Roman" w:cs="Times New Roman"/>
          <w:color w:val="000000" w:themeColor="text1"/>
          <w:sz w:val="28"/>
        </w:rPr>
        <w:t>1.6.3.1. Договоры поставки, купли-продажи, лицензионный договор и др., включая все приложения и дополнительные соглашения (являющиеся неотъемлемой частью договора), при наличии.</w:t>
      </w:r>
    </w:p>
    <w:p w14:paraId="56DBB8EA"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r w:rsidRPr="00C95693">
        <w:rPr>
          <w:rFonts w:ascii="Times New Roman" w:hAnsi="Times New Roman" w:cs="Times New Roman"/>
          <w:color w:val="000000" w:themeColor="text1"/>
          <w:sz w:val="28"/>
        </w:rPr>
        <w:t>1.6.3.2. Выставленные продавцом (исполнителем) счета (инвойсы) за поставленное оборудование, программное обеспечение, материалы, при наличии.</w:t>
      </w:r>
    </w:p>
    <w:p w14:paraId="4651BA28"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szCs w:val="28"/>
        </w:rPr>
      </w:pPr>
      <w:r w:rsidRPr="00C95693">
        <w:rPr>
          <w:rFonts w:ascii="Times New Roman" w:hAnsi="Times New Roman" w:cs="Times New Roman"/>
          <w:color w:val="000000" w:themeColor="text1"/>
          <w:sz w:val="28"/>
        </w:rPr>
        <w:t>1.6.3.3. Передаточные документы (товарная накладная, универсальный передаточный документ или иной документ). Претендентами, подавшим заявку</w:t>
      </w:r>
      <w:r w:rsidRPr="00890068">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по направлению затрат</w:t>
      </w:r>
      <w:r w:rsidRPr="00C95693">
        <w:rPr>
          <w:rFonts w:ascii="Times New Roman" w:hAnsi="Times New Roman" w:cs="Times New Roman"/>
          <w:color w:val="000000" w:themeColor="text1"/>
          <w:sz w:val="28"/>
        </w:rPr>
        <w:t xml:space="preserve"> на приобретение </w:t>
      </w:r>
      <w:r w:rsidRPr="00C33BC8">
        <w:rPr>
          <w:rFonts w:ascii="Times New Roman" w:hAnsi="Times New Roman" w:cs="Times New Roman"/>
          <w:color w:val="000000" w:themeColor="text1"/>
          <w:sz w:val="28"/>
        </w:rPr>
        <w:t>прав на использование (права доступа) программного обеспечения</w:t>
      </w:r>
      <w:r w:rsidRPr="00C95693">
        <w:rPr>
          <w:rFonts w:ascii="Times New Roman" w:hAnsi="Times New Roman" w:cs="Times New Roman"/>
          <w:color w:val="000000" w:themeColor="text1"/>
          <w:sz w:val="28"/>
        </w:rPr>
        <w:t xml:space="preserve">, также предоставляется акт передачи или предоставления прав доступа к программному обеспечению и, при наличии, акты </w:t>
      </w:r>
      <w:r w:rsidRPr="00C95693">
        <w:rPr>
          <w:rFonts w:ascii="Times New Roman" w:hAnsi="Times New Roman" w:cs="Times New Roman"/>
          <w:color w:val="000000" w:themeColor="text1"/>
          <w:sz w:val="28"/>
          <w:szCs w:val="28"/>
        </w:rPr>
        <w:t>факта оказания и принятия выполненных работ, оказанных услуг.</w:t>
      </w:r>
    </w:p>
    <w:p w14:paraId="485F5F81" w14:textId="77777777" w:rsidR="00BE6345" w:rsidRPr="00C95693" w:rsidRDefault="00BE6345" w:rsidP="00BE6345">
      <w:pPr>
        <w:spacing w:after="0" w:line="276" w:lineRule="auto"/>
        <w:ind w:firstLine="675"/>
        <w:jc w:val="both"/>
        <w:rPr>
          <w:rFonts w:ascii="Times New Roman" w:hAnsi="Times New Roman" w:cs="Times New Roman"/>
          <w:color w:val="000000" w:themeColor="text1"/>
          <w:sz w:val="28"/>
        </w:rPr>
      </w:pPr>
      <w:r w:rsidRPr="00C95693">
        <w:rPr>
          <w:rFonts w:ascii="Times New Roman" w:hAnsi="Times New Roman" w:cs="Times New Roman"/>
          <w:color w:val="000000" w:themeColor="text1"/>
          <w:sz w:val="28"/>
        </w:rPr>
        <w:t xml:space="preserve">1.6.3.4. Копии платежных документов с отметкой (подтверждением) банка об исполнении платежа и с указанием даты и номера документа, на основании которых производилась оплата, в случае безналичного расчета через кредитную организацию, и/или копии кассовых чеков контрольно-кассовой техники, содержащих реквизиты в соответствии с пунктом 6.1 статьи </w:t>
      </w:r>
      <w:r w:rsidRPr="00C95693">
        <w:rPr>
          <w:rFonts w:ascii="Times New Roman" w:hAnsi="Times New Roman" w:cs="Times New Roman"/>
          <w:color w:val="000000" w:themeColor="text1"/>
          <w:sz w:val="28"/>
        </w:rPr>
        <w:lastRenderedPageBreak/>
        <w:t>4.7 Федерального закона от 22.05.2003 № 54-ФЗ</w:t>
      </w:r>
      <w:r>
        <w:rPr>
          <w:rFonts w:ascii="Times New Roman" w:hAnsi="Times New Roman" w:cs="Times New Roman"/>
          <w:color w:val="000000" w:themeColor="text1"/>
          <w:sz w:val="28"/>
        </w:rPr>
        <w:t xml:space="preserve"> «</w:t>
      </w:r>
      <w:r w:rsidRPr="00890068">
        <w:rPr>
          <w:rFonts w:ascii="Times New Roman" w:hAnsi="Times New Roman" w:cs="Times New Roman"/>
          <w:color w:val="000000" w:themeColor="text1"/>
          <w:sz w:val="28"/>
        </w:rPr>
        <w:t>О применении контрольно-кассовой техники при осуществлении расчетов в Российской Федерации</w:t>
      </w:r>
      <w:r>
        <w:rPr>
          <w:rFonts w:ascii="Times New Roman" w:hAnsi="Times New Roman" w:cs="Times New Roman"/>
          <w:color w:val="000000" w:themeColor="text1"/>
          <w:sz w:val="28"/>
        </w:rPr>
        <w:t>»</w:t>
      </w:r>
      <w:r w:rsidRPr="00C95693">
        <w:rPr>
          <w:rFonts w:ascii="Times New Roman" w:hAnsi="Times New Roman" w:cs="Times New Roman"/>
          <w:color w:val="000000" w:themeColor="text1"/>
          <w:sz w:val="28"/>
        </w:rPr>
        <w:t>, в случае расчета наличными денежными средствами и/или с предъявлением электронных средств платежа.</w:t>
      </w:r>
    </w:p>
    <w:p w14:paraId="5C463A51" w14:textId="77777777" w:rsidR="00BE6345" w:rsidRPr="00DC704A" w:rsidRDefault="00BE6345" w:rsidP="00BE6345">
      <w:pPr>
        <w:spacing w:after="0" w:line="276" w:lineRule="auto"/>
        <w:ind w:firstLine="675"/>
        <w:jc w:val="both"/>
        <w:rPr>
          <w:rFonts w:ascii="Times New Roman" w:hAnsi="Times New Roman" w:cs="Times New Roman"/>
          <w:sz w:val="28"/>
        </w:rPr>
      </w:pPr>
      <w:r w:rsidRPr="00E76748">
        <w:rPr>
          <w:rFonts w:ascii="Times New Roman" w:hAnsi="Times New Roman" w:cs="Times New Roman"/>
          <w:sz w:val="28"/>
        </w:rPr>
        <w:t xml:space="preserve">1.7. Смета затрат на оформление </w:t>
      </w:r>
      <w:r>
        <w:rPr>
          <w:rFonts w:ascii="Times New Roman" w:hAnsi="Times New Roman" w:cs="Times New Roman"/>
          <w:sz w:val="28"/>
        </w:rPr>
        <w:t xml:space="preserve">нежилого </w:t>
      </w:r>
      <w:r w:rsidRPr="00E76748">
        <w:rPr>
          <w:rFonts w:ascii="Times New Roman" w:hAnsi="Times New Roman" w:cs="Times New Roman"/>
          <w:sz w:val="28"/>
        </w:rPr>
        <w:t xml:space="preserve">объекта согласно Приложению к </w:t>
      </w:r>
      <w:r w:rsidRPr="00EE43E8">
        <w:rPr>
          <w:rFonts w:ascii="Times New Roman" w:hAnsi="Times New Roman" w:cs="Times New Roman"/>
          <w:sz w:val="28"/>
        </w:rPr>
        <w:t>Переч</w:t>
      </w:r>
      <w:r>
        <w:rPr>
          <w:rFonts w:ascii="Times New Roman" w:hAnsi="Times New Roman" w:cs="Times New Roman"/>
          <w:sz w:val="28"/>
        </w:rPr>
        <w:t>ню</w:t>
      </w:r>
      <w:r w:rsidRPr="00EE43E8">
        <w:rPr>
          <w:rFonts w:ascii="Times New Roman" w:hAnsi="Times New Roman" w:cs="Times New Roman"/>
          <w:sz w:val="28"/>
        </w:rPr>
        <w:t xml:space="preserve"> прилагаемых к заявке документов, представляемых юридическими лицами и индивидуальными предпринимателями, осуществившими оформление нежилых объектов, в целях получения гранта, и требования к ним</w:t>
      </w:r>
      <w:r w:rsidRPr="00E76748">
        <w:rPr>
          <w:rFonts w:ascii="Times New Roman" w:hAnsi="Times New Roman" w:cs="Times New Roman"/>
          <w:sz w:val="28"/>
        </w:rPr>
        <w:t>.</w:t>
      </w:r>
    </w:p>
    <w:p w14:paraId="0D381A0F" w14:textId="77777777" w:rsidR="00BE6345" w:rsidRDefault="00BE6345" w:rsidP="00BE6345">
      <w:pPr>
        <w:spacing w:after="0" w:line="276" w:lineRule="auto"/>
        <w:ind w:firstLine="675"/>
        <w:jc w:val="both"/>
        <w:rPr>
          <w:rFonts w:ascii="Times New Roman" w:hAnsi="Times New Roman" w:cs="Times New Roman"/>
          <w:sz w:val="28"/>
        </w:rPr>
      </w:pPr>
      <w:r w:rsidRPr="00C4089F">
        <w:rPr>
          <w:rFonts w:ascii="Times New Roman" w:hAnsi="Times New Roman" w:cs="Times New Roman"/>
          <w:sz w:val="28"/>
        </w:rPr>
        <w:t>1.8. Копия сведений для ведения индивидуального (персонифицированного) учета 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ЕФС-1 за год, предшествующий году подачи заявки (представляются копии</w:t>
      </w:r>
      <w:r>
        <w:rPr>
          <w:rFonts w:ascii="Times New Roman" w:hAnsi="Times New Roman" w:cs="Times New Roman"/>
          <w:sz w:val="28"/>
        </w:rPr>
        <w:t xml:space="preserve"> </w:t>
      </w:r>
      <w:r>
        <w:rPr>
          <w:rFonts w:ascii="Times New Roman" w:hAnsi="Times New Roman" w:cs="Times New Roman"/>
          <w:sz w:val="28"/>
        </w:rPr>
        <w:br/>
      </w:r>
      <w:r w:rsidRPr="00C4089F">
        <w:rPr>
          <w:rFonts w:ascii="Times New Roman" w:hAnsi="Times New Roman" w:cs="Times New Roman"/>
          <w:sz w:val="28"/>
        </w:rPr>
        <w:t>с подтверждением (отметкой) государственного внебюджетного фонда</w:t>
      </w:r>
      <w:r>
        <w:rPr>
          <w:rFonts w:ascii="Times New Roman" w:hAnsi="Times New Roman" w:cs="Times New Roman"/>
          <w:sz w:val="28"/>
        </w:rPr>
        <w:t xml:space="preserve"> </w:t>
      </w:r>
      <w:r w:rsidRPr="00C4089F">
        <w:rPr>
          <w:rFonts w:ascii="Times New Roman" w:hAnsi="Times New Roman" w:cs="Times New Roman"/>
          <w:sz w:val="28"/>
        </w:rPr>
        <w:t xml:space="preserve">об их получении). Указанные документы подаются в случае, если индивидуальный предприниматель или юридическое лицо осуществляет деятельность </w:t>
      </w:r>
      <w:r>
        <w:rPr>
          <w:rFonts w:ascii="Times New Roman" w:hAnsi="Times New Roman" w:cs="Times New Roman"/>
          <w:sz w:val="28"/>
        </w:rPr>
        <w:br/>
      </w:r>
      <w:r w:rsidRPr="00C4089F">
        <w:rPr>
          <w:rFonts w:ascii="Times New Roman" w:hAnsi="Times New Roman" w:cs="Times New Roman"/>
          <w:sz w:val="28"/>
        </w:rPr>
        <w:t>с привлечением работников, с которыми заключен</w:t>
      </w:r>
      <w:r>
        <w:rPr>
          <w:rFonts w:ascii="Times New Roman" w:hAnsi="Times New Roman" w:cs="Times New Roman"/>
          <w:sz w:val="28"/>
        </w:rPr>
        <w:t>ы</w:t>
      </w:r>
      <w:r w:rsidRPr="00C4089F">
        <w:rPr>
          <w:rFonts w:ascii="Times New Roman" w:hAnsi="Times New Roman" w:cs="Times New Roman"/>
          <w:sz w:val="28"/>
        </w:rPr>
        <w:t xml:space="preserve"> трудов</w:t>
      </w:r>
      <w:r>
        <w:rPr>
          <w:rFonts w:ascii="Times New Roman" w:hAnsi="Times New Roman" w:cs="Times New Roman"/>
          <w:sz w:val="28"/>
        </w:rPr>
        <w:t>ые</w:t>
      </w:r>
      <w:r w:rsidRPr="00C4089F">
        <w:rPr>
          <w:rFonts w:ascii="Times New Roman" w:hAnsi="Times New Roman" w:cs="Times New Roman"/>
          <w:sz w:val="28"/>
        </w:rPr>
        <w:t xml:space="preserve"> договор</w:t>
      </w:r>
      <w:r>
        <w:rPr>
          <w:rFonts w:ascii="Times New Roman" w:hAnsi="Times New Roman" w:cs="Times New Roman"/>
          <w:sz w:val="28"/>
        </w:rPr>
        <w:t>ы.</w:t>
      </w:r>
    </w:p>
    <w:p w14:paraId="3C4C62C1" w14:textId="77777777" w:rsidR="00BE6345" w:rsidRPr="007020D5" w:rsidRDefault="00BE6345" w:rsidP="00BE6345">
      <w:pPr>
        <w:spacing w:after="0" w:line="276" w:lineRule="auto"/>
        <w:ind w:firstLine="675"/>
        <w:jc w:val="both"/>
        <w:rPr>
          <w:rFonts w:ascii="Times New Roman" w:hAnsi="Times New Roman" w:cs="Times New Roman"/>
          <w:sz w:val="28"/>
        </w:rPr>
      </w:pPr>
      <w:r w:rsidRPr="007020D5">
        <w:rPr>
          <w:rFonts w:ascii="Times New Roman" w:hAnsi="Times New Roman" w:cs="Times New Roman"/>
          <w:sz w:val="28"/>
        </w:rPr>
        <w:t>1.</w:t>
      </w:r>
      <w:r>
        <w:rPr>
          <w:rFonts w:ascii="Times New Roman" w:hAnsi="Times New Roman" w:cs="Times New Roman"/>
          <w:sz w:val="28"/>
        </w:rPr>
        <w:t>9</w:t>
      </w:r>
      <w:r w:rsidRPr="007020D5">
        <w:rPr>
          <w:rFonts w:ascii="Times New Roman" w:hAnsi="Times New Roman" w:cs="Times New Roman"/>
          <w:sz w:val="28"/>
        </w:rPr>
        <w:t>.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полученная не ранее чем за 10 рабочих дней до дня подачи заявки</w:t>
      </w:r>
      <w:r>
        <w:rPr>
          <w:rFonts w:ascii="Times New Roman" w:hAnsi="Times New Roman" w:cs="Times New Roman"/>
          <w:sz w:val="28"/>
        </w:rPr>
        <w:t xml:space="preserve"> (форма по КНД 1160082)</w:t>
      </w:r>
      <w:r w:rsidRPr="007020D5">
        <w:rPr>
          <w:rFonts w:ascii="Times New Roman" w:hAnsi="Times New Roman" w:cs="Times New Roman"/>
          <w:sz w:val="28"/>
        </w:rPr>
        <w:t>.</w:t>
      </w:r>
    </w:p>
    <w:p w14:paraId="59754D85" w14:textId="77777777" w:rsidR="00BE6345" w:rsidRPr="00835795" w:rsidRDefault="00BE6345" w:rsidP="00BE6345">
      <w:pPr>
        <w:spacing w:after="0" w:line="276" w:lineRule="auto"/>
        <w:ind w:firstLine="675"/>
        <w:jc w:val="both"/>
        <w:rPr>
          <w:rFonts w:ascii="Times New Roman" w:hAnsi="Times New Roman" w:cs="Times New Roman"/>
          <w:color w:val="000000" w:themeColor="text1"/>
          <w:sz w:val="28"/>
        </w:rPr>
      </w:pPr>
      <w:r w:rsidRPr="007020D5">
        <w:rPr>
          <w:rFonts w:ascii="Times New Roman" w:hAnsi="Times New Roman" w:cs="Times New Roman"/>
          <w:sz w:val="28"/>
        </w:rPr>
        <w:t>1.</w:t>
      </w:r>
      <w:r>
        <w:rPr>
          <w:rFonts w:ascii="Times New Roman" w:hAnsi="Times New Roman" w:cs="Times New Roman"/>
          <w:sz w:val="28"/>
        </w:rPr>
        <w:t>10</w:t>
      </w:r>
      <w:r w:rsidRPr="007020D5">
        <w:rPr>
          <w:rFonts w:ascii="Times New Roman" w:hAnsi="Times New Roman" w:cs="Times New Roman"/>
          <w:sz w:val="28"/>
        </w:rPr>
        <w:t xml:space="preserve">. </w:t>
      </w:r>
      <w:r w:rsidRPr="00211A64">
        <w:rPr>
          <w:rFonts w:ascii="Times New Roman" w:hAnsi="Times New Roman" w:cs="Times New Roman"/>
          <w:sz w:val="28"/>
        </w:rPr>
        <w:t xml:space="preserve">Копии документов, подтверждающих постановку претендента на </w:t>
      </w:r>
      <w:r w:rsidRPr="00835795">
        <w:rPr>
          <w:rFonts w:ascii="Times New Roman" w:hAnsi="Times New Roman" w:cs="Times New Roman"/>
          <w:color w:val="000000" w:themeColor="text1"/>
          <w:sz w:val="28"/>
        </w:rPr>
        <w:t>учет в качестве налогоплательщика:</w:t>
      </w:r>
    </w:p>
    <w:p w14:paraId="042BC521" w14:textId="77777777" w:rsidR="00BE6345" w:rsidRPr="00835795" w:rsidRDefault="00BE6345" w:rsidP="00BE6345">
      <w:pPr>
        <w:spacing w:after="0"/>
        <w:ind w:firstLine="675"/>
        <w:jc w:val="both"/>
        <w:rPr>
          <w:rFonts w:ascii="Times New Roman" w:hAnsi="Times New Roman" w:cs="Times New Roman"/>
          <w:color w:val="000000" w:themeColor="text1"/>
          <w:sz w:val="28"/>
        </w:rPr>
      </w:pPr>
      <w:r w:rsidRPr="00835795">
        <w:rPr>
          <w:rFonts w:ascii="Times New Roman" w:hAnsi="Times New Roman" w:cs="Times New Roman"/>
          <w:color w:val="000000" w:themeColor="text1"/>
          <w:sz w:val="28"/>
        </w:rPr>
        <w:t>1.</w:t>
      </w:r>
      <w:r>
        <w:rPr>
          <w:rFonts w:ascii="Times New Roman" w:hAnsi="Times New Roman" w:cs="Times New Roman"/>
          <w:color w:val="000000" w:themeColor="text1"/>
          <w:sz w:val="28"/>
        </w:rPr>
        <w:t>10</w:t>
      </w:r>
      <w:r w:rsidRPr="00835795">
        <w:rPr>
          <w:rFonts w:ascii="Times New Roman" w:hAnsi="Times New Roman" w:cs="Times New Roman"/>
          <w:color w:val="000000" w:themeColor="text1"/>
          <w:sz w:val="28"/>
        </w:rPr>
        <w:t>.1. При постановке на учет в налоговом органе города Москвы по месту нахождения обособленного подразделения или имущества организации – Уведомление о постановке на учет российской организации в налоговом органе (форма № 1-3-Учет, код по КНД 1121029).</w:t>
      </w:r>
    </w:p>
    <w:p w14:paraId="1E36465A" w14:textId="77777777" w:rsidR="00BE6345" w:rsidRPr="00DC704A" w:rsidRDefault="00BE6345" w:rsidP="00BE6345">
      <w:pPr>
        <w:spacing w:after="0"/>
        <w:ind w:firstLine="675"/>
        <w:jc w:val="both"/>
        <w:rPr>
          <w:rFonts w:ascii="Times New Roman" w:hAnsi="Times New Roman" w:cs="Times New Roman"/>
          <w:sz w:val="28"/>
        </w:rPr>
      </w:pPr>
      <w:r w:rsidRPr="00DC704A">
        <w:rPr>
          <w:rFonts w:ascii="Times New Roman" w:hAnsi="Times New Roman" w:cs="Times New Roman"/>
          <w:sz w:val="28"/>
        </w:rPr>
        <w:t>1.</w:t>
      </w:r>
      <w:r>
        <w:rPr>
          <w:rFonts w:ascii="Times New Roman" w:hAnsi="Times New Roman" w:cs="Times New Roman"/>
          <w:sz w:val="28"/>
        </w:rPr>
        <w:t>10</w:t>
      </w:r>
      <w:r w:rsidRPr="00DC704A">
        <w:rPr>
          <w:rFonts w:ascii="Times New Roman" w:hAnsi="Times New Roman" w:cs="Times New Roman"/>
          <w:sz w:val="28"/>
        </w:rPr>
        <w:t xml:space="preserve">.2. При постановке на учет в налоговом органе города Москвы индивидуального предпринимателя в связи с получением патента, если указанный предприниматель не состоит на учете в налоговом органе города Москвы по месту жительства – копии патентов на право применения патентной системы налогообложения в городе Москве (форма по КНД 1121021), действующих в году, в котором подана заявка на предоставление гранта. </w:t>
      </w:r>
    </w:p>
    <w:p w14:paraId="2335A97D" w14:textId="77777777" w:rsidR="00BE6345" w:rsidRDefault="00BE6345" w:rsidP="00BE6345">
      <w:pPr>
        <w:spacing w:after="0" w:line="276" w:lineRule="auto"/>
        <w:ind w:firstLine="675"/>
        <w:jc w:val="both"/>
        <w:rPr>
          <w:rFonts w:ascii="Times New Roman" w:hAnsi="Times New Roman" w:cs="Times New Roman"/>
          <w:sz w:val="28"/>
        </w:rPr>
      </w:pPr>
      <w:r w:rsidRPr="007020D5">
        <w:rPr>
          <w:rFonts w:ascii="Times New Roman" w:hAnsi="Times New Roman" w:cs="Times New Roman"/>
          <w:sz w:val="28"/>
        </w:rPr>
        <w:t>1.1</w:t>
      </w:r>
      <w:r>
        <w:rPr>
          <w:rFonts w:ascii="Times New Roman" w:hAnsi="Times New Roman" w:cs="Times New Roman"/>
          <w:sz w:val="28"/>
        </w:rPr>
        <w:t>1</w:t>
      </w:r>
      <w:r w:rsidRPr="007020D5">
        <w:rPr>
          <w:rFonts w:ascii="Times New Roman" w:hAnsi="Times New Roman" w:cs="Times New Roman"/>
          <w:sz w:val="28"/>
        </w:rPr>
        <w:t>. Копи</w:t>
      </w:r>
      <w:r>
        <w:rPr>
          <w:rFonts w:ascii="Times New Roman" w:hAnsi="Times New Roman" w:cs="Times New Roman"/>
          <w:sz w:val="28"/>
        </w:rPr>
        <w:t>я</w:t>
      </w:r>
      <w:r w:rsidRPr="007020D5">
        <w:rPr>
          <w:rFonts w:ascii="Times New Roman" w:hAnsi="Times New Roman" w:cs="Times New Roman"/>
          <w:sz w:val="28"/>
        </w:rPr>
        <w:t xml:space="preserve"> акта сверки расчетов с налоговым органом по налогам, сборам и иным обязательным платежам в бюджеты бюджетной системы Российской Федерации за год, предшествующий году подачи заявки (с подтверждением выдачи налоговым органом)</w:t>
      </w:r>
      <w:r>
        <w:rPr>
          <w:rFonts w:ascii="Times New Roman" w:hAnsi="Times New Roman" w:cs="Times New Roman"/>
          <w:sz w:val="28"/>
        </w:rPr>
        <w:t xml:space="preserve"> или с</w:t>
      </w:r>
      <w:r w:rsidRPr="00835795">
        <w:rPr>
          <w:rFonts w:ascii="Times New Roman" w:hAnsi="Times New Roman" w:cs="Times New Roman"/>
          <w:sz w:val="28"/>
        </w:rPr>
        <w:t>правк</w:t>
      </w:r>
      <w:r>
        <w:rPr>
          <w:rFonts w:ascii="Times New Roman" w:hAnsi="Times New Roman" w:cs="Times New Roman"/>
          <w:sz w:val="28"/>
        </w:rPr>
        <w:t>у</w:t>
      </w:r>
      <w:r w:rsidRPr="00835795">
        <w:rPr>
          <w:rFonts w:ascii="Times New Roman" w:hAnsi="Times New Roman" w:cs="Times New Roman"/>
          <w:sz w:val="28"/>
        </w:rPr>
        <w:t xml:space="preserve"> о принадлежности сумм денежных средств, перечисленных в качестве единого налогового </w:t>
      </w:r>
      <w:r w:rsidRPr="00835795">
        <w:rPr>
          <w:rFonts w:ascii="Times New Roman" w:hAnsi="Times New Roman" w:cs="Times New Roman"/>
          <w:sz w:val="28"/>
        </w:rPr>
        <w:lastRenderedPageBreak/>
        <w:t xml:space="preserve">платежа налогоплательщика, плательщика сбора, плательщика страховых взносов или налогового агента </w:t>
      </w:r>
      <w:r>
        <w:rPr>
          <w:rFonts w:ascii="Times New Roman" w:hAnsi="Times New Roman" w:cs="Times New Roman"/>
          <w:sz w:val="28"/>
        </w:rPr>
        <w:t>(</w:t>
      </w:r>
      <w:r w:rsidRPr="00835795">
        <w:rPr>
          <w:rFonts w:ascii="Times New Roman" w:hAnsi="Times New Roman" w:cs="Times New Roman"/>
          <w:sz w:val="28"/>
        </w:rPr>
        <w:t>Форма по КНД 1120525</w:t>
      </w:r>
      <w:r>
        <w:rPr>
          <w:rFonts w:ascii="Times New Roman" w:hAnsi="Times New Roman" w:cs="Times New Roman"/>
          <w:sz w:val="28"/>
        </w:rPr>
        <w:t xml:space="preserve">) </w:t>
      </w:r>
      <w:r w:rsidRPr="007020D5">
        <w:rPr>
          <w:rFonts w:ascii="Times New Roman" w:hAnsi="Times New Roman" w:cs="Times New Roman"/>
          <w:sz w:val="28"/>
        </w:rPr>
        <w:t>(с подтверждением выдачи налоговым органом).</w:t>
      </w:r>
    </w:p>
    <w:p w14:paraId="6DF9EA38" w14:textId="3D5220B6" w:rsidR="00D24276" w:rsidRDefault="00BE6345" w:rsidP="00BE6345">
      <w:pPr>
        <w:ind w:firstLine="709"/>
        <w:jc w:val="both"/>
        <w:rPr>
          <w:rFonts w:ascii="Times New Roman" w:hAnsi="Times New Roman" w:cs="Times New Roman"/>
          <w:sz w:val="28"/>
        </w:rPr>
      </w:pPr>
      <w:r>
        <w:rPr>
          <w:rFonts w:ascii="Times New Roman" w:hAnsi="Times New Roman" w:cs="Times New Roman"/>
          <w:sz w:val="28"/>
        </w:rPr>
        <w:t xml:space="preserve">1.12. </w:t>
      </w:r>
      <w:r w:rsidRPr="00000C5F">
        <w:rPr>
          <w:rFonts w:ascii="Times New Roman" w:hAnsi="Times New Roman" w:cs="Times New Roman"/>
          <w:sz w:val="28"/>
        </w:rPr>
        <w:t>Копия справки-подтверждения основного вида экономической деятельности с подтверждением (отметкой) Фонда пенсионного и социального страхования Российской Федерации о получении указанной справки за последний отчетный период, для претендентов, зарегистрированных в качестве юридического лица.</w:t>
      </w:r>
    </w:p>
    <w:p w14:paraId="12BDC834" w14:textId="15B61D74" w:rsidR="00BE6345" w:rsidRDefault="00BE6345" w:rsidP="00BE6345">
      <w:pPr>
        <w:ind w:firstLine="709"/>
        <w:rPr>
          <w:rFonts w:ascii="Times New Roman" w:hAnsi="Times New Roman" w:cs="Times New Roman"/>
          <w:sz w:val="28"/>
        </w:rPr>
      </w:pPr>
    </w:p>
    <w:p w14:paraId="0694A537" w14:textId="0F92D9B1" w:rsidR="00BE6345" w:rsidRDefault="00BE6345">
      <w:pPr>
        <w:rPr>
          <w:rFonts w:ascii="Times New Roman" w:hAnsi="Times New Roman" w:cs="Times New Roman"/>
          <w:sz w:val="28"/>
        </w:rPr>
      </w:pPr>
      <w:r>
        <w:rPr>
          <w:rFonts w:ascii="Times New Roman" w:hAnsi="Times New Roman" w:cs="Times New Roman"/>
          <w:sz w:val="28"/>
        </w:rPr>
        <w:br w:type="page"/>
      </w:r>
    </w:p>
    <w:p w14:paraId="0585682A" w14:textId="77777777" w:rsidR="00BE6345" w:rsidRDefault="00BE6345" w:rsidP="00BE6345">
      <w:pPr>
        <w:ind w:firstLine="709"/>
        <w:rPr>
          <w:rFonts w:ascii="Times New Roman" w:hAnsi="Times New Roman" w:cs="Times New Roman"/>
          <w:sz w:val="28"/>
        </w:rPr>
        <w:sectPr w:rsidR="00BE6345" w:rsidSect="00DD26BB">
          <w:pgSz w:w="11906" w:h="16838"/>
          <w:pgMar w:top="709" w:right="850" w:bottom="1134" w:left="1701" w:header="708" w:footer="708" w:gutter="0"/>
          <w:cols w:space="708"/>
          <w:docGrid w:linePitch="360"/>
        </w:sectPr>
      </w:pPr>
    </w:p>
    <w:p w14:paraId="2CFA2D66" w14:textId="77777777" w:rsidR="00BE6345" w:rsidRDefault="00BE6345" w:rsidP="00DD26BB">
      <w:pPr>
        <w:spacing w:line="240" w:lineRule="auto"/>
        <w:ind w:left="10065"/>
        <w:rPr>
          <w:rFonts w:ascii="Times New Roman" w:hAnsi="Times New Roman"/>
          <w:sz w:val="24"/>
          <w:szCs w:val="24"/>
        </w:rPr>
      </w:pPr>
      <w:r>
        <w:rPr>
          <w:rFonts w:ascii="Times New Roman" w:hAnsi="Times New Roman"/>
          <w:sz w:val="24"/>
          <w:szCs w:val="24"/>
        </w:rPr>
        <w:lastRenderedPageBreak/>
        <w:t>Приложение к Приложению 4</w:t>
      </w:r>
    </w:p>
    <w:p w14:paraId="14AC6E1C" w14:textId="77777777" w:rsidR="00BE6345" w:rsidRPr="007F231D" w:rsidRDefault="00BE6345" w:rsidP="00DD26BB">
      <w:pPr>
        <w:spacing w:line="240" w:lineRule="auto"/>
        <w:ind w:left="10065" w:right="-284"/>
        <w:rPr>
          <w:rFonts w:ascii="Times New Roman" w:hAnsi="Times New Roman"/>
          <w:sz w:val="24"/>
          <w:szCs w:val="24"/>
          <w:highlight w:val="yellow"/>
        </w:rPr>
      </w:pPr>
      <w:r>
        <w:rPr>
          <w:rFonts w:ascii="Times New Roman" w:hAnsi="Times New Roman"/>
          <w:sz w:val="24"/>
          <w:szCs w:val="24"/>
        </w:rPr>
        <w:t xml:space="preserve">к приказу Департамента </w:t>
      </w:r>
      <w:r w:rsidRPr="007F231D">
        <w:rPr>
          <w:rFonts w:ascii="Times New Roman" w:hAnsi="Times New Roman"/>
          <w:sz w:val="24"/>
          <w:szCs w:val="24"/>
        </w:rPr>
        <w:t xml:space="preserve">предпринимательства и инновационного развития города Москвы </w:t>
      </w:r>
    </w:p>
    <w:p w14:paraId="3608E9A9" w14:textId="77777777" w:rsidR="00BE6345" w:rsidRDefault="00BE6345" w:rsidP="00DD26BB">
      <w:pPr>
        <w:spacing w:after="0" w:line="240" w:lineRule="auto"/>
        <w:ind w:left="10065"/>
        <w:jc w:val="both"/>
        <w:rPr>
          <w:rFonts w:ascii="Times New Roman" w:hAnsi="Times New Roman"/>
          <w:sz w:val="24"/>
          <w:szCs w:val="24"/>
        </w:rPr>
      </w:pPr>
      <w:r>
        <w:rPr>
          <w:rFonts w:ascii="Times New Roman" w:hAnsi="Times New Roman"/>
          <w:sz w:val="24"/>
          <w:szCs w:val="24"/>
        </w:rPr>
        <w:t xml:space="preserve">                                                                                  </w:t>
      </w:r>
      <w:r w:rsidRPr="007020D5">
        <w:rPr>
          <w:rFonts w:ascii="Times New Roman" w:hAnsi="Times New Roman"/>
          <w:sz w:val="24"/>
          <w:szCs w:val="24"/>
        </w:rPr>
        <w:t>от __</w:t>
      </w:r>
      <w:proofErr w:type="gramStart"/>
      <w:r w:rsidRPr="007020D5">
        <w:rPr>
          <w:rFonts w:ascii="Times New Roman" w:hAnsi="Times New Roman"/>
          <w:sz w:val="24"/>
          <w:szCs w:val="24"/>
        </w:rPr>
        <w:t>_  _</w:t>
      </w:r>
      <w:proofErr w:type="gramEnd"/>
      <w:r w:rsidRPr="007020D5">
        <w:rPr>
          <w:rFonts w:ascii="Times New Roman" w:hAnsi="Times New Roman"/>
          <w:sz w:val="24"/>
          <w:szCs w:val="24"/>
        </w:rPr>
        <w:t>_________2024 г. №П-18-__-__/24</w:t>
      </w:r>
    </w:p>
    <w:p w14:paraId="0EF8C8CC" w14:textId="77777777" w:rsidR="00BE6345" w:rsidRDefault="00BE6345" w:rsidP="00DD26BB">
      <w:pPr>
        <w:spacing w:after="0" w:line="240" w:lineRule="auto"/>
        <w:ind w:left="10065"/>
        <w:jc w:val="both"/>
        <w:rPr>
          <w:rFonts w:ascii="Times New Roman" w:hAnsi="Times New Roman" w:cs="Times New Roman"/>
          <w:sz w:val="28"/>
        </w:rPr>
      </w:pPr>
    </w:p>
    <w:p w14:paraId="793BE9C3" w14:textId="77777777" w:rsidR="00BE6345" w:rsidRDefault="00BE6345" w:rsidP="00BE6345">
      <w:pPr>
        <w:spacing w:after="0" w:line="240" w:lineRule="auto"/>
        <w:jc w:val="center"/>
        <w:rPr>
          <w:rFonts w:ascii="Times New Roman" w:hAnsi="Times New Roman" w:cs="Times New Roman"/>
          <w:b/>
          <w:sz w:val="28"/>
        </w:rPr>
      </w:pPr>
    </w:p>
    <w:p w14:paraId="0A83CBC3" w14:textId="77777777" w:rsidR="00BE6345" w:rsidRPr="00483642" w:rsidRDefault="00BE6345" w:rsidP="00BE6345">
      <w:pPr>
        <w:spacing w:after="0" w:line="240" w:lineRule="auto"/>
        <w:jc w:val="center"/>
        <w:rPr>
          <w:rFonts w:ascii="Times New Roman" w:hAnsi="Times New Roman" w:cs="Times New Roman"/>
          <w:b/>
          <w:sz w:val="28"/>
        </w:rPr>
      </w:pPr>
      <w:r>
        <w:rPr>
          <w:rFonts w:ascii="Times New Roman" w:hAnsi="Times New Roman" w:cs="Times New Roman"/>
          <w:b/>
          <w:sz w:val="28"/>
        </w:rPr>
        <w:t xml:space="preserve">Смета затрат на оформление нежилого объекта </w:t>
      </w:r>
    </w:p>
    <w:p w14:paraId="7D2CBD4C" w14:textId="77777777" w:rsidR="00BE6345" w:rsidRDefault="00BE6345" w:rsidP="00BE6345">
      <w:pPr>
        <w:spacing w:after="0" w:line="276" w:lineRule="auto"/>
        <w:ind w:firstLine="675"/>
        <w:jc w:val="both"/>
        <w:rPr>
          <w:rFonts w:ascii="Times New Roman" w:hAnsi="Times New Roman" w:cs="Times New Roman"/>
          <w:sz w:val="28"/>
        </w:rPr>
      </w:pPr>
    </w:p>
    <w:tbl>
      <w:tblPr>
        <w:tblStyle w:val="a3"/>
        <w:tblW w:w="5000" w:type="pct"/>
        <w:tblLook w:val="04A0" w:firstRow="1" w:lastRow="0" w:firstColumn="1" w:lastColumn="0" w:noHBand="0" w:noVBand="1"/>
      </w:tblPr>
      <w:tblGrid>
        <w:gridCol w:w="684"/>
        <w:gridCol w:w="5140"/>
        <w:gridCol w:w="1747"/>
        <w:gridCol w:w="1928"/>
        <w:gridCol w:w="5061"/>
      </w:tblGrid>
      <w:tr w:rsidR="00BE6345" w:rsidRPr="007F3790" w14:paraId="2E2C66F7" w14:textId="77777777" w:rsidTr="00666BA1">
        <w:trPr>
          <w:trHeight w:val="505"/>
        </w:trPr>
        <w:tc>
          <w:tcPr>
            <w:tcW w:w="235" w:type="pct"/>
            <w:vAlign w:val="center"/>
          </w:tcPr>
          <w:p w14:paraId="3866F50F" w14:textId="77777777" w:rsidR="00BE6345" w:rsidRPr="007F3790" w:rsidRDefault="00BE6345" w:rsidP="00666BA1">
            <w:pPr>
              <w:jc w:val="center"/>
              <w:rPr>
                <w:rFonts w:ascii="Times New Roman" w:hAnsi="Times New Roman"/>
                <w:b/>
                <w:sz w:val="24"/>
                <w:szCs w:val="24"/>
              </w:rPr>
            </w:pPr>
            <w:r w:rsidRPr="007F3790">
              <w:rPr>
                <w:rFonts w:ascii="Times New Roman" w:hAnsi="Times New Roman"/>
                <w:b/>
                <w:sz w:val="24"/>
                <w:szCs w:val="24"/>
              </w:rPr>
              <w:t>№</w:t>
            </w:r>
          </w:p>
        </w:tc>
        <w:tc>
          <w:tcPr>
            <w:tcW w:w="1765" w:type="pct"/>
            <w:vAlign w:val="center"/>
          </w:tcPr>
          <w:p w14:paraId="60D42261" w14:textId="77777777" w:rsidR="00BE6345" w:rsidRPr="007F3790" w:rsidRDefault="00BE6345" w:rsidP="00666BA1">
            <w:pPr>
              <w:jc w:val="center"/>
              <w:rPr>
                <w:rFonts w:ascii="Times New Roman" w:hAnsi="Times New Roman"/>
                <w:b/>
                <w:sz w:val="24"/>
                <w:szCs w:val="24"/>
              </w:rPr>
            </w:pPr>
            <w:r w:rsidRPr="007F3790">
              <w:rPr>
                <w:rFonts w:ascii="Times New Roman" w:hAnsi="Times New Roman"/>
                <w:b/>
                <w:sz w:val="24"/>
                <w:szCs w:val="24"/>
              </w:rPr>
              <w:t>Наименование понесенных затрат</w:t>
            </w:r>
          </w:p>
        </w:tc>
        <w:tc>
          <w:tcPr>
            <w:tcW w:w="600" w:type="pct"/>
            <w:vAlign w:val="center"/>
          </w:tcPr>
          <w:p w14:paraId="4537CC96" w14:textId="77777777" w:rsidR="00BE6345" w:rsidRPr="007F3790" w:rsidRDefault="00BE6345" w:rsidP="00666BA1">
            <w:pPr>
              <w:jc w:val="center"/>
              <w:rPr>
                <w:rFonts w:ascii="Times New Roman" w:hAnsi="Times New Roman"/>
                <w:b/>
                <w:sz w:val="24"/>
                <w:szCs w:val="24"/>
              </w:rPr>
            </w:pPr>
            <w:r w:rsidRPr="007F3790">
              <w:rPr>
                <w:rFonts w:ascii="Times New Roman" w:hAnsi="Times New Roman"/>
                <w:b/>
                <w:sz w:val="24"/>
                <w:szCs w:val="24"/>
              </w:rPr>
              <w:t>Количество</w:t>
            </w:r>
          </w:p>
        </w:tc>
        <w:tc>
          <w:tcPr>
            <w:tcW w:w="662" w:type="pct"/>
            <w:vAlign w:val="center"/>
          </w:tcPr>
          <w:p w14:paraId="08B07F2C" w14:textId="77777777" w:rsidR="00BE6345" w:rsidRPr="007F3790" w:rsidRDefault="00BE6345" w:rsidP="00666BA1">
            <w:pPr>
              <w:jc w:val="center"/>
              <w:rPr>
                <w:rFonts w:ascii="Times New Roman" w:hAnsi="Times New Roman"/>
                <w:b/>
                <w:sz w:val="24"/>
                <w:szCs w:val="24"/>
              </w:rPr>
            </w:pPr>
            <w:r w:rsidRPr="007F3790">
              <w:rPr>
                <w:rFonts w:ascii="Times New Roman" w:hAnsi="Times New Roman"/>
                <w:b/>
                <w:sz w:val="24"/>
                <w:szCs w:val="24"/>
              </w:rPr>
              <w:t>Стоимость, руб.</w:t>
            </w:r>
          </w:p>
        </w:tc>
        <w:tc>
          <w:tcPr>
            <w:tcW w:w="1738" w:type="pct"/>
            <w:vAlign w:val="center"/>
          </w:tcPr>
          <w:p w14:paraId="760B64F1" w14:textId="77777777" w:rsidR="00BE6345" w:rsidRPr="007F3790" w:rsidRDefault="00BE6345" w:rsidP="00666BA1">
            <w:pPr>
              <w:jc w:val="center"/>
              <w:rPr>
                <w:rFonts w:ascii="Times New Roman" w:hAnsi="Times New Roman"/>
                <w:b/>
                <w:sz w:val="24"/>
                <w:szCs w:val="24"/>
              </w:rPr>
            </w:pPr>
            <w:r w:rsidRPr="007F3790">
              <w:rPr>
                <w:rFonts w:ascii="Times New Roman" w:hAnsi="Times New Roman"/>
                <w:b/>
                <w:sz w:val="24"/>
                <w:szCs w:val="24"/>
              </w:rPr>
              <w:t>Комментарии</w:t>
            </w:r>
            <w:r>
              <w:rPr>
                <w:rFonts w:ascii="Times New Roman" w:hAnsi="Times New Roman"/>
                <w:b/>
                <w:sz w:val="24"/>
                <w:szCs w:val="24"/>
              </w:rPr>
              <w:t>*</w:t>
            </w:r>
          </w:p>
        </w:tc>
      </w:tr>
      <w:tr w:rsidR="00BE6345" w:rsidRPr="007F3790" w14:paraId="031BAA07" w14:textId="77777777" w:rsidTr="00666BA1">
        <w:trPr>
          <w:trHeight w:val="495"/>
        </w:trPr>
        <w:tc>
          <w:tcPr>
            <w:tcW w:w="5000" w:type="pct"/>
            <w:gridSpan w:val="5"/>
            <w:vAlign w:val="center"/>
          </w:tcPr>
          <w:p w14:paraId="7876DD7B" w14:textId="77777777" w:rsidR="00BE6345" w:rsidRPr="00C63B99" w:rsidRDefault="00BE6345" w:rsidP="00666BA1">
            <w:pPr>
              <w:jc w:val="center"/>
              <w:rPr>
                <w:rFonts w:ascii="Times New Roman" w:hAnsi="Times New Roman"/>
                <w:b/>
                <w:sz w:val="24"/>
                <w:szCs w:val="24"/>
              </w:rPr>
            </w:pPr>
            <w:r w:rsidRPr="00C63B99">
              <w:rPr>
                <w:rFonts w:ascii="Times New Roman" w:hAnsi="Times New Roman" w:cs="Times New Roman"/>
                <w:sz w:val="24"/>
                <w:szCs w:val="24"/>
              </w:rPr>
              <w:t xml:space="preserve">Услуги по разработке проекта оформления </w:t>
            </w:r>
            <w:r>
              <w:rPr>
                <w:rFonts w:ascii="Times New Roman" w:hAnsi="Times New Roman" w:cs="Times New Roman"/>
                <w:sz w:val="24"/>
                <w:szCs w:val="24"/>
              </w:rPr>
              <w:t xml:space="preserve">нежилого </w:t>
            </w:r>
            <w:r w:rsidRPr="00C63B99">
              <w:rPr>
                <w:rFonts w:ascii="Times New Roman" w:hAnsi="Times New Roman" w:cs="Times New Roman"/>
                <w:sz w:val="24"/>
                <w:szCs w:val="24"/>
              </w:rPr>
              <w:t>объекта</w:t>
            </w:r>
          </w:p>
        </w:tc>
      </w:tr>
      <w:tr w:rsidR="00BE6345" w:rsidRPr="007F3790" w14:paraId="7F3144E6" w14:textId="77777777" w:rsidTr="00666BA1">
        <w:tc>
          <w:tcPr>
            <w:tcW w:w="235" w:type="pct"/>
          </w:tcPr>
          <w:p w14:paraId="57568936"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1</w:t>
            </w:r>
          </w:p>
        </w:tc>
        <w:tc>
          <w:tcPr>
            <w:tcW w:w="1765" w:type="pct"/>
          </w:tcPr>
          <w:p w14:paraId="2DDABF14" w14:textId="77777777" w:rsidR="00BE6345" w:rsidRPr="00E76748" w:rsidRDefault="00BE6345" w:rsidP="00666BA1">
            <w:pPr>
              <w:rPr>
                <w:rFonts w:ascii="Times New Roman" w:hAnsi="Times New Roman"/>
                <w:i/>
                <w:color w:val="000000" w:themeColor="text1"/>
                <w:sz w:val="24"/>
                <w:szCs w:val="24"/>
              </w:rPr>
            </w:pPr>
            <w:r w:rsidRPr="00E76748">
              <w:rPr>
                <w:rFonts w:ascii="Times New Roman" w:hAnsi="Times New Roman"/>
                <w:i/>
                <w:color w:val="000000" w:themeColor="text1"/>
                <w:sz w:val="24"/>
                <w:szCs w:val="24"/>
              </w:rPr>
              <w:t>Разработка проекта оформления</w:t>
            </w:r>
          </w:p>
        </w:tc>
        <w:tc>
          <w:tcPr>
            <w:tcW w:w="600" w:type="pct"/>
          </w:tcPr>
          <w:p w14:paraId="3BE1204F"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1</w:t>
            </w:r>
          </w:p>
        </w:tc>
        <w:tc>
          <w:tcPr>
            <w:tcW w:w="662" w:type="pct"/>
          </w:tcPr>
          <w:p w14:paraId="46A13976"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10 000,00</w:t>
            </w:r>
          </w:p>
        </w:tc>
        <w:tc>
          <w:tcPr>
            <w:tcW w:w="1738" w:type="pct"/>
          </w:tcPr>
          <w:p w14:paraId="322637A3" w14:textId="77777777" w:rsidR="00BE6345" w:rsidRPr="00E76748" w:rsidRDefault="00BE6345" w:rsidP="00666BA1">
            <w:pPr>
              <w:jc w:val="both"/>
              <w:rPr>
                <w:rFonts w:ascii="Times New Roman" w:hAnsi="Times New Roman"/>
                <w:i/>
                <w:color w:val="000000" w:themeColor="text1"/>
                <w:sz w:val="24"/>
                <w:szCs w:val="24"/>
              </w:rPr>
            </w:pPr>
          </w:p>
        </w:tc>
      </w:tr>
      <w:tr w:rsidR="00BE6345" w:rsidRPr="007F3790" w14:paraId="7E2B77B5" w14:textId="77777777" w:rsidTr="00666BA1">
        <w:trPr>
          <w:trHeight w:val="481"/>
        </w:trPr>
        <w:tc>
          <w:tcPr>
            <w:tcW w:w="5000" w:type="pct"/>
            <w:gridSpan w:val="5"/>
            <w:vAlign w:val="center"/>
          </w:tcPr>
          <w:p w14:paraId="202D1FD8" w14:textId="77777777" w:rsidR="00BE6345" w:rsidRPr="00F67044" w:rsidRDefault="00BE6345" w:rsidP="00666BA1">
            <w:pPr>
              <w:jc w:val="center"/>
              <w:rPr>
                <w:rFonts w:ascii="Times New Roman" w:hAnsi="Times New Roman"/>
                <w:sz w:val="24"/>
                <w:szCs w:val="24"/>
              </w:rPr>
            </w:pPr>
            <w:r w:rsidRPr="00F67044">
              <w:rPr>
                <w:rFonts w:ascii="Times New Roman" w:hAnsi="Times New Roman" w:cs="Times New Roman"/>
                <w:sz w:val="24"/>
                <w:szCs w:val="24"/>
              </w:rPr>
              <w:t>Работы по доставке, установке и монтажу оформления</w:t>
            </w:r>
          </w:p>
        </w:tc>
      </w:tr>
      <w:tr w:rsidR="00BE6345" w:rsidRPr="007F3790" w14:paraId="4FADCA28" w14:textId="77777777" w:rsidTr="00666BA1">
        <w:tc>
          <w:tcPr>
            <w:tcW w:w="235" w:type="pct"/>
          </w:tcPr>
          <w:p w14:paraId="649C5D94"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2</w:t>
            </w:r>
          </w:p>
        </w:tc>
        <w:tc>
          <w:tcPr>
            <w:tcW w:w="1765" w:type="pct"/>
          </w:tcPr>
          <w:p w14:paraId="5DBED64C" w14:textId="77777777" w:rsidR="00BE6345" w:rsidRPr="00E76748" w:rsidRDefault="00BE6345" w:rsidP="00666BA1">
            <w:pPr>
              <w:rPr>
                <w:rFonts w:ascii="Times New Roman" w:hAnsi="Times New Roman"/>
                <w:i/>
                <w:color w:val="000000" w:themeColor="text1"/>
                <w:sz w:val="24"/>
                <w:szCs w:val="24"/>
              </w:rPr>
            </w:pPr>
            <w:r w:rsidRPr="00E76748">
              <w:rPr>
                <w:rFonts w:ascii="Times New Roman" w:hAnsi="Times New Roman"/>
                <w:i/>
                <w:color w:val="000000" w:themeColor="text1"/>
                <w:sz w:val="24"/>
                <w:szCs w:val="24"/>
              </w:rPr>
              <w:t>Доставка</w:t>
            </w:r>
          </w:p>
        </w:tc>
        <w:tc>
          <w:tcPr>
            <w:tcW w:w="600" w:type="pct"/>
          </w:tcPr>
          <w:p w14:paraId="7D301226"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1</w:t>
            </w:r>
          </w:p>
        </w:tc>
        <w:tc>
          <w:tcPr>
            <w:tcW w:w="662" w:type="pct"/>
          </w:tcPr>
          <w:p w14:paraId="38353544"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10 000,00</w:t>
            </w:r>
          </w:p>
        </w:tc>
        <w:tc>
          <w:tcPr>
            <w:tcW w:w="1738" w:type="pct"/>
          </w:tcPr>
          <w:p w14:paraId="6C49361C" w14:textId="77777777" w:rsidR="00BE6345" w:rsidRPr="00E76748" w:rsidRDefault="00BE6345" w:rsidP="00666BA1">
            <w:pPr>
              <w:rPr>
                <w:rFonts w:ascii="Times New Roman" w:hAnsi="Times New Roman"/>
                <w:i/>
                <w:color w:val="000000" w:themeColor="text1"/>
                <w:sz w:val="24"/>
                <w:szCs w:val="24"/>
              </w:rPr>
            </w:pPr>
          </w:p>
        </w:tc>
      </w:tr>
      <w:tr w:rsidR="00BE6345" w:rsidRPr="007F3790" w14:paraId="074014CE" w14:textId="77777777" w:rsidTr="00666BA1">
        <w:tc>
          <w:tcPr>
            <w:tcW w:w="235" w:type="pct"/>
          </w:tcPr>
          <w:p w14:paraId="59312F48"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3</w:t>
            </w:r>
          </w:p>
        </w:tc>
        <w:tc>
          <w:tcPr>
            <w:tcW w:w="1765" w:type="pct"/>
          </w:tcPr>
          <w:p w14:paraId="4EEFB353" w14:textId="77777777" w:rsidR="00BE6345" w:rsidRPr="00E76748" w:rsidRDefault="00BE6345" w:rsidP="00666BA1">
            <w:pPr>
              <w:rPr>
                <w:rFonts w:ascii="Times New Roman" w:hAnsi="Times New Roman"/>
                <w:i/>
                <w:color w:val="000000" w:themeColor="text1"/>
                <w:sz w:val="24"/>
                <w:szCs w:val="24"/>
              </w:rPr>
            </w:pPr>
            <w:r w:rsidRPr="00E76748">
              <w:rPr>
                <w:rFonts w:ascii="Times New Roman" w:hAnsi="Times New Roman"/>
                <w:i/>
                <w:color w:val="000000" w:themeColor="text1"/>
                <w:sz w:val="24"/>
                <w:szCs w:val="24"/>
              </w:rPr>
              <w:t>Монтаж</w:t>
            </w:r>
          </w:p>
        </w:tc>
        <w:tc>
          <w:tcPr>
            <w:tcW w:w="600" w:type="pct"/>
          </w:tcPr>
          <w:p w14:paraId="5CBF4CA5"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1</w:t>
            </w:r>
          </w:p>
        </w:tc>
        <w:tc>
          <w:tcPr>
            <w:tcW w:w="662" w:type="pct"/>
          </w:tcPr>
          <w:p w14:paraId="31EC3973"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15 500,00</w:t>
            </w:r>
          </w:p>
        </w:tc>
        <w:tc>
          <w:tcPr>
            <w:tcW w:w="1738" w:type="pct"/>
          </w:tcPr>
          <w:p w14:paraId="4E64ACA5" w14:textId="77777777" w:rsidR="00BE6345" w:rsidRPr="00E76748" w:rsidRDefault="00BE6345" w:rsidP="00666BA1">
            <w:pPr>
              <w:rPr>
                <w:rFonts w:ascii="Times New Roman" w:hAnsi="Times New Roman"/>
                <w:i/>
                <w:color w:val="000000" w:themeColor="text1"/>
                <w:sz w:val="24"/>
                <w:szCs w:val="24"/>
              </w:rPr>
            </w:pPr>
          </w:p>
        </w:tc>
      </w:tr>
      <w:tr w:rsidR="00BE6345" w:rsidRPr="007F3790" w14:paraId="5D6D4F94" w14:textId="77777777" w:rsidTr="00666BA1">
        <w:trPr>
          <w:trHeight w:val="539"/>
        </w:trPr>
        <w:tc>
          <w:tcPr>
            <w:tcW w:w="5000" w:type="pct"/>
            <w:gridSpan w:val="5"/>
            <w:vAlign w:val="center"/>
          </w:tcPr>
          <w:p w14:paraId="406AD4AA" w14:textId="77777777" w:rsidR="00BE6345" w:rsidRPr="00F67044" w:rsidRDefault="00BE6345" w:rsidP="00666BA1">
            <w:pPr>
              <w:jc w:val="center"/>
              <w:rPr>
                <w:rFonts w:ascii="Times New Roman" w:hAnsi="Times New Roman"/>
                <w:sz w:val="24"/>
                <w:szCs w:val="24"/>
              </w:rPr>
            </w:pPr>
            <w:r w:rsidRPr="00F67044">
              <w:rPr>
                <w:rFonts w:ascii="Times New Roman" w:hAnsi="Times New Roman" w:cs="Times New Roman"/>
                <w:sz w:val="24"/>
                <w:szCs w:val="24"/>
              </w:rPr>
              <w:t>Приобретение оборудования</w:t>
            </w:r>
            <w:r w:rsidRPr="00010C91">
              <w:rPr>
                <w:rFonts w:ascii="Times New Roman" w:hAnsi="Times New Roman" w:cs="Times New Roman"/>
                <w:sz w:val="24"/>
                <w:szCs w:val="24"/>
              </w:rPr>
              <w:t xml:space="preserve">, прав на использование (права доступа) программного обеспечения </w:t>
            </w:r>
            <w:r>
              <w:rPr>
                <w:rFonts w:ascii="Times New Roman" w:hAnsi="Times New Roman" w:cs="Times New Roman"/>
                <w:sz w:val="24"/>
                <w:szCs w:val="24"/>
              </w:rPr>
              <w:br/>
            </w:r>
            <w:r w:rsidRPr="00F67044">
              <w:rPr>
                <w:rFonts w:ascii="Times New Roman" w:hAnsi="Times New Roman" w:cs="Times New Roman"/>
                <w:sz w:val="24"/>
                <w:szCs w:val="24"/>
              </w:rPr>
              <w:t xml:space="preserve">и материалов, использованных при оформлении </w:t>
            </w:r>
            <w:r>
              <w:rPr>
                <w:rFonts w:ascii="Times New Roman" w:hAnsi="Times New Roman" w:cs="Times New Roman"/>
                <w:sz w:val="24"/>
                <w:szCs w:val="24"/>
              </w:rPr>
              <w:t xml:space="preserve">нежилого </w:t>
            </w:r>
            <w:r w:rsidRPr="00F67044">
              <w:rPr>
                <w:rFonts w:ascii="Times New Roman" w:hAnsi="Times New Roman" w:cs="Times New Roman"/>
                <w:sz w:val="24"/>
                <w:szCs w:val="24"/>
              </w:rPr>
              <w:t>объекта</w:t>
            </w:r>
          </w:p>
        </w:tc>
      </w:tr>
      <w:tr w:rsidR="00BE6345" w:rsidRPr="007F3790" w14:paraId="1F7D95AA" w14:textId="77777777" w:rsidTr="00666BA1">
        <w:tc>
          <w:tcPr>
            <w:tcW w:w="235" w:type="pct"/>
          </w:tcPr>
          <w:p w14:paraId="4592C817"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4</w:t>
            </w:r>
          </w:p>
        </w:tc>
        <w:tc>
          <w:tcPr>
            <w:tcW w:w="1765" w:type="pct"/>
          </w:tcPr>
          <w:p w14:paraId="2B1306B4" w14:textId="77777777" w:rsidR="00BE6345" w:rsidRPr="00E76748" w:rsidRDefault="00BE6345" w:rsidP="00666BA1">
            <w:pPr>
              <w:rPr>
                <w:rFonts w:ascii="Times New Roman" w:hAnsi="Times New Roman"/>
                <w:i/>
                <w:color w:val="000000" w:themeColor="text1"/>
                <w:sz w:val="24"/>
                <w:szCs w:val="24"/>
              </w:rPr>
            </w:pPr>
            <w:r w:rsidRPr="00E76748">
              <w:rPr>
                <w:rFonts w:ascii="Times New Roman" w:hAnsi="Times New Roman"/>
                <w:i/>
                <w:color w:val="000000" w:themeColor="text1"/>
                <w:sz w:val="24"/>
                <w:szCs w:val="24"/>
              </w:rPr>
              <w:t>Светодиодная лента</w:t>
            </w:r>
          </w:p>
        </w:tc>
        <w:tc>
          <w:tcPr>
            <w:tcW w:w="600" w:type="pct"/>
          </w:tcPr>
          <w:p w14:paraId="13F4F3E5"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1</w:t>
            </w:r>
          </w:p>
        </w:tc>
        <w:tc>
          <w:tcPr>
            <w:tcW w:w="662" w:type="pct"/>
          </w:tcPr>
          <w:p w14:paraId="373D5D20"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80 000,00</w:t>
            </w:r>
          </w:p>
        </w:tc>
        <w:tc>
          <w:tcPr>
            <w:tcW w:w="1738" w:type="pct"/>
          </w:tcPr>
          <w:p w14:paraId="482A72A9" w14:textId="77777777" w:rsidR="00BE6345" w:rsidRPr="00E76748" w:rsidRDefault="00BE6345" w:rsidP="00666BA1">
            <w:pPr>
              <w:rPr>
                <w:rFonts w:ascii="Times New Roman" w:hAnsi="Times New Roman"/>
                <w:color w:val="000000" w:themeColor="text1"/>
                <w:sz w:val="24"/>
                <w:szCs w:val="24"/>
              </w:rPr>
            </w:pPr>
          </w:p>
        </w:tc>
      </w:tr>
      <w:tr w:rsidR="00BE6345" w:rsidRPr="007F3790" w14:paraId="136FC9F0" w14:textId="77777777" w:rsidTr="00666BA1">
        <w:tc>
          <w:tcPr>
            <w:tcW w:w="235" w:type="pct"/>
          </w:tcPr>
          <w:p w14:paraId="2FE34D30"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5</w:t>
            </w:r>
          </w:p>
        </w:tc>
        <w:tc>
          <w:tcPr>
            <w:tcW w:w="1765" w:type="pct"/>
          </w:tcPr>
          <w:p w14:paraId="3E14E748" w14:textId="77777777" w:rsidR="00BE6345" w:rsidRPr="00E76748" w:rsidRDefault="00BE6345" w:rsidP="00666BA1">
            <w:pPr>
              <w:rPr>
                <w:rFonts w:ascii="Times New Roman" w:hAnsi="Times New Roman"/>
                <w:i/>
                <w:color w:val="000000" w:themeColor="text1"/>
                <w:sz w:val="24"/>
                <w:szCs w:val="24"/>
              </w:rPr>
            </w:pPr>
            <w:r w:rsidRPr="00E76748">
              <w:rPr>
                <w:rFonts w:ascii="Times New Roman" w:hAnsi="Times New Roman"/>
                <w:i/>
                <w:color w:val="000000" w:themeColor="text1"/>
                <w:sz w:val="24"/>
                <w:szCs w:val="24"/>
              </w:rPr>
              <w:t>Выключатель</w:t>
            </w:r>
          </w:p>
        </w:tc>
        <w:tc>
          <w:tcPr>
            <w:tcW w:w="600" w:type="pct"/>
          </w:tcPr>
          <w:p w14:paraId="42F97B84"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1</w:t>
            </w:r>
          </w:p>
        </w:tc>
        <w:tc>
          <w:tcPr>
            <w:tcW w:w="662" w:type="pct"/>
          </w:tcPr>
          <w:p w14:paraId="78043FEE"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1 500,00</w:t>
            </w:r>
          </w:p>
        </w:tc>
        <w:tc>
          <w:tcPr>
            <w:tcW w:w="1738" w:type="pct"/>
          </w:tcPr>
          <w:p w14:paraId="56158A84" w14:textId="77777777" w:rsidR="00BE6345" w:rsidRPr="00E76748" w:rsidRDefault="00BE6345" w:rsidP="00666BA1">
            <w:pPr>
              <w:rPr>
                <w:rFonts w:ascii="Times New Roman" w:hAnsi="Times New Roman"/>
                <w:color w:val="000000" w:themeColor="text1"/>
                <w:sz w:val="24"/>
                <w:szCs w:val="24"/>
              </w:rPr>
            </w:pPr>
          </w:p>
        </w:tc>
      </w:tr>
      <w:tr w:rsidR="00BE6345" w:rsidRPr="007F3790" w14:paraId="267E5777" w14:textId="77777777" w:rsidTr="00666BA1">
        <w:tc>
          <w:tcPr>
            <w:tcW w:w="235" w:type="pct"/>
          </w:tcPr>
          <w:p w14:paraId="42A2C9D0" w14:textId="77777777" w:rsidR="00BE6345" w:rsidRPr="00E76748" w:rsidRDefault="00BE6345" w:rsidP="00666BA1">
            <w:pPr>
              <w:jc w:val="center"/>
              <w:rPr>
                <w:rFonts w:ascii="Times New Roman" w:hAnsi="Times New Roman"/>
                <w:i/>
                <w:color w:val="000000" w:themeColor="text1"/>
                <w:sz w:val="24"/>
                <w:szCs w:val="24"/>
              </w:rPr>
            </w:pPr>
            <w:r w:rsidRPr="00E76748">
              <w:rPr>
                <w:rFonts w:ascii="Times New Roman" w:hAnsi="Times New Roman"/>
                <w:i/>
                <w:color w:val="000000" w:themeColor="text1"/>
                <w:sz w:val="24"/>
                <w:szCs w:val="24"/>
              </w:rPr>
              <w:t>…</w:t>
            </w:r>
          </w:p>
        </w:tc>
        <w:tc>
          <w:tcPr>
            <w:tcW w:w="1765" w:type="pct"/>
          </w:tcPr>
          <w:p w14:paraId="7A25114B" w14:textId="77777777" w:rsidR="00BE6345" w:rsidRPr="00E76748" w:rsidRDefault="00BE6345" w:rsidP="00666BA1">
            <w:pPr>
              <w:rPr>
                <w:rFonts w:ascii="Times New Roman" w:hAnsi="Times New Roman"/>
                <w:i/>
                <w:color w:val="000000" w:themeColor="text1"/>
                <w:sz w:val="24"/>
                <w:szCs w:val="24"/>
              </w:rPr>
            </w:pPr>
          </w:p>
        </w:tc>
        <w:tc>
          <w:tcPr>
            <w:tcW w:w="600" w:type="pct"/>
          </w:tcPr>
          <w:p w14:paraId="7B155730" w14:textId="77777777" w:rsidR="00BE6345" w:rsidRPr="00E76748" w:rsidRDefault="00BE6345" w:rsidP="00666BA1">
            <w:pPr>
              <w:rPr>
                <w:rFonts w:ascii="Times New Roman" w:hAnsi="Times New Roman"/>
                <w:i/>
                <w:color w:val="000000" w:themeColor="text1"/>
                <w:sz w:val="24"/>
                <w:szCs w:val="24"/>
              </w:rPr>
            </w:pPr>
          </w:p>
        </w:tc>
        <w:tc>
          <w:tcPr>
            <w:tcW w:w="662" w:type="pct"/>
          </w:tcPr>
          <w:p w14:paraId="7CBED0D5" w14:textId="77777777" w:rsidR="00BE6345" w:rsidRPr="00E76748" w:rsidRDefault="00BE6345" w:rsidP="00666BA1">
            <w:pPr>
              <w:rPr>
                <w:rFonts w:ascii="Times New Roman" w:hAnsi="Times New Roman"/>
                <w:i/>
                <w:color w:val="000000" w:themeColor="text1"/>
                <w:sz w:val="24"/>
                <w:szCs w:val="24"/>
              </w:rPr>
            </w:pPr>
          </w:p>
        </w:tc>
        <w:tc>
          <w:tcPr>
            <w:tcW w:w="1738" w:type="pct"/>
          </w:tcPr>
          <w:p w14:paraId="3F5E7A15" w14:textId="77777777" w:rsidR="00BE6345" w:rsidRPr="00E76748" w:rsidRDefault="00BE6345" w:rsidP="00666BA1">
            <w:pPr>
              <w:rPr>
                <w:rFonts w:ascii="Times New Roman" w:hAnsi="Times New Roman"/>
                <w:color w:val="000000" w:themeColor="text1"/>
                <w:sz w:val="24"/>
                <w:szCs w:val="24"/>
              </w:rPr>
            </w:pPr>
          </w:p>
        </w:tc>
      </w:tr>
      <w:tr w:rsidR="00BE6345" w:rsidRPr="007F3790" w14:paraId="3BA6699D" w14:textId="77777777" w:rsidTr="00666BA1">
        <w:tc>
          <w:tcPr>
            <w:tcW w:w="2000" w:type="pct"/>
            <w:gridSpan w:val="2"/>
          </w:tcPr>
          <w:p w14:paraId="57EE2FEB" w14:textId="77777777" w:rsidR="00BE6345" w:rsidRPr="00E76748" w:rsidRDefault="00BE6345" w:rsidP="00666BA1">
            <w:pPr>
              <w:jc w:val="center"/>
              <w:rPr>
                <w:rFonts w:ascii="Times New Roman" w:hAnsi="Times New Roman"/>
                <w:b/>
                <w:i/>
                <w:color w:val="000000" w:themeColor="text1"/>
                <w:sz w:val="24"/>
                <w:szCs w:val="24"/>
              </w:rPr>
            </w:pPr>
            <w:r w:rsidRPr="00E76748">
              <w:rPr>
                <w:rFonts w:ascii="Times New Roman" w:hAnsi="Times New Roman"/>
                <w:b/>
                <w:i/>
                <w:color w:val="000000" w:themeColor="text1"/>
                <w:sz w:val="24"/>
                <w:szCs w:val="24"/>
              </w:rPr>
              <w:t>ИТОГО</w:t>
            </w:r>
          </w:p>
        </w:tc>
        <w:tc>
          <w:tcPr>
            <w:tcW w:w="600" w:type="pct"/>
          </w:tcPr>
          <w:p w14:paraId="67B13358" w14:textId="77777777" w:rsidR="00BE6345" w:rsidRPr="00E76748" w:rsidRDefault="00BE6345" w:rsidP="00666BA1">
            <w:pPr>
              <w:jc w:val="center"/>
              <w:rPr>
                <w:rFonts w:ascii="Times New Roman" w:hAnsi="Times New Roman"/>
                <w:i/>
                <w:color w:val="000000" w:themeColor="text1"/>
                <w:sz w:val="24"/>
                <w:szCs w:val="24"/>
              </w:rPr>
            </w:pPr>
          </w:p>
        </w:tc>
        <w:tc>
          <w:tcPr>
            <w:tcW w:w="662" w:type="pct"/>
          </w:tcPr>
          <w:p w14:paraId="140BA32B" w14:textId="77777777" w:rsidR="00BE6345" w:rsidRPr="00E76748" w:rsidRDefault="00BE6345" w:rsidP="00666BA1">
            <w:pPr>
              <w:jc w:val="center"/>
              <w:rPr>
                <w:rFonts w:ascii="Times New Roman" w:hAnsi="Times New Roman"/>
                <w:i/>
                <w:color w:val="000000" w:themeColor="text1"/>
                <w:sz w:val="24"/>
                <w:szCs w:val="24"/>
              </w:rPr>
            </w:pPr>
          </w:p>
        </w:tc>
        <w:tc>
          <w:tcPr>
            <w:tcW w:w="1738" w:type="pct"/>
          </w:tcPr>
          <w:p w14:paraId="1D7F6730" w14:textId="77777777" w:rsidR="00BE6345" w:rsidRPr="00E76748" w:rsidRDefault="00BE6345" w:rsidP="00666BA1">
            <w:pPr>
              <w:rPr>
                <w:rFonts w:ascii="Times New Roman" w:hAnsi="Times New Roman"/>
                <w:color w:val="000000" w:themeColor="text1"/>
                <w:sz w:val="24"/>
                <w:szCs w:val="24"/>
              </w:rPr>
            </w:pPr>
          </w:p>
        </w:tc>
      </w:tr>
    </w:tbl>
    <w:p w14:paraId="7A2E8951" w14:textId="77777777" w:rsidR="00BE6345" w:rsidRDefault="00BE6345" w:rsidP="00BE6345">
      <w:pPr>
        <w:ind w:left="4962"/>
        <w:rPr>
          <w:rFonts w:ascii="Times New Roman" w:hAnsi="Times New Roman"/>
          <w:sz w:val="24"/>
          <w:szCs w:val="24"/>
        </w:rPr>
      </w:pPr>
    </w:p>
    <w:p w14:paraId="0FB6234F" w14:textId="6656EE19" w:rsidR="00BE6345" w:rsidRPr="00BE6345" w:rsidRDefault="00BE6345" w:rsidP="00BE6345">
      <w:pPr>
        <w:ind w:firstLine="709"/>
        <w:rPr>
          <w:rFonts w:ascii="Times New Roman" w:hAnsi="Times New Roman" w:cs="Times New Roman"/>
          <w:sz w:val="28"/>
        </w:rPr>
      </w:pPr>
      <w:r>
        <w:rPr>
          <w:rFonts w:ascii="Times New Roman" w:hAnsi="Times New Roman"/>
          <w:sz w:val="24"/>
          <w:szCs w:val="24"/>
        </w:rPr>
        <w:t>*</w:t>
      </w:r>
      <w:r w:rsidRPr="00DB18D3">
        <w:rPr>
          <w:rFonts w:ascii="Times New Roman" w:hAnsi="Times New Roman"/>
          <w:i/>
          <w:color w:val="000000" w:themeColor="text1"/>
          <w:sz w:val="24"/>
          <w:szCs w:val="24"/>
        </w:rPr>
        <w:t xml:space="preserve"> </w:t>
      </w:r>
      <w:r w:rsidRPr="00E76748">
        <w:rPr>
          <w:rFonts w:ascii="Times New Roman" w:hAnsi="Times New Roman"/>
          <w:i/>
          <w:color w:val="000000" w:themeColor="text1"/>
          <w:sz w:val="24"/>
          <w:szCs w:val="24"/>
        </w:rPr>
        <w:t>В данно</w:t>
      </w:r>
      <w:r>
        <w:rPr>
          <w:rFonts w:ascii="Times New Roman" w:hAnsi="Times New Roman"/>
          <w:i/>
          <w:color w:val="000000" w:themeColor="text1"/>
          <w:sz w:val="24"/>
          <w:szCs w:val="24"/>
        </w:rPr>
        <w:t>м</w:t>
      </w:r>
      <w:r w:rsidRPr="00E76748">
        <w:rPr>
          <w:rFonts w:ascii="Times New Roman" w:hAnsi="Times New Roman"/>
          <w:i/>
          <w:color w:val="000000" w:themeColor="text1"/>
          <w:sz w:val="24"/>
          <w:szCs w:val="24"/>
        </w:rPr>
        <w:t xml:space="preserve"> поле можно указать реквизиты документов, подтверждающих понесенные затраты</w:t>
      </w:r>
      <w:r>
        <w:rPr>
          <w:rFonts w:ascii="Times New Roman" w:hAnsi="Times New Roman"/>
          <w:i/>
          <w:color w:val="000000" w:themeColor="text1"/>
          <w:sz w:val="24"/>
          <w:szCs w:val="24"/>
        </w:rPr>
        <w:t xml:space="preserve"> и приложенные в составе заявки</w:t>
      </w:r>
    </w:p>
    <w:sectPr w:rsidR="00BE6345" w:rsidRPr="00BE6345" w:rsidSect="00BE634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EA"/>
    <w:rsid w:val="00587EAC"/>
    <w:rsid w:val="00633F70"/>
    <w:rsid w:val="008358F6"/>
    <w:rsid w:val="009B0DEA"/>
    <w:rsid w:val="00BE6345"/>
    <w:rsid w:val="00D24276"/>
    <w:rsid w:val="00DD26BB"/>
    <w:rsid w:val="00E80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72DB"/>
  <w15:chartTrackingRefBased/>
  <w15:docId w15:val="{6E7CD1D0-8A65-4CED-BA2A-DD65B801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3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00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0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9336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DIT</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Миронова Оксана Витальевна</dc:creator>
  <cp:keywords/>
  <dc:description/>
  <cp:lastModifiedBy>Койляк Наталия Вячеславовна</cp:lastModifiedBy>
  <cp:revision>2</cp:revision>
  <cp:lastPrinted>2024-06-07T09:22:00Z</cp:lastPrinted>
  <dcterms:created xsi:type="dcterms:W3CDTF">2024-10-21T06:17:00Z</dcterms:created>
  <dcterms:modified xsi:type="dcterms:W3CDTF">2024-10-21T06:17:00Z</dcterms:modified>
</cp:coreProperties>
</file>